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4" w:lineRule="auto"/>
        <w:jc w:val="center"/>
        <w:rPr>
          <w:rFonts w:hint="eastAsia" w:ascii="黑体" w:hAnsi="黑体" w:eastAsia="黑体"/>
          <w:b/>
          <w:color w:val="000000"/>
          <w:sz w:val="44"/>
          <w:szCs w:val="24"/>
          <w:highlight w:val="white"/>
          <w:lang w:eastAsia="zh-CN"/>
        </w:rPr>
      </w:pPr>
      <w:r>
        <w:rPr>
          <w:rFonts w:hint="eastAsia" w:ascii="黑体" w:hAnsi="黑体" w:eastAsia="黑体"/>
          <w:b/>
          <w:color w:val="000000"/>
          <w:sz w:val="44"/>
          <w:szCs w:val="24"/>
          <w:highlight w:val="white"/>
          <w:lang w:eastAsia="zh-CN"/>
        </w:rPr>
        <w:t>金华市生态环境保护综合行政执法队</w:t>
      </w:r>
    </w:p>
    <w:p>
      <w:pPr>
        <w:spacing w:line="324" w:lineRule="auto"/>
        <w:jc w:val="center"/>
        <w:rPr>
          <w:rFonts w:hint="eastAsia" w:ascii="黑体" w:hAnsi="黑体" w:eastAsia="黑体"/>
          <w:b/>
          <w:color w:val="000000"/>
          <w:sz w:val="44"/>
          <w:szCs w:val="24"/>
          <w:highlight w:val="white"/>
        </w:rPr>
      </w:pPr>
      <w:r>
        <w:rPr>
          <w:rFonts w:hint="eastAsia" w:ascii="黑体" w:hAnsi="黑体" w:eastAsia="黑体"/>
          <w:b/>
          <w:color w:val="000000"/>
          <w:sz w:val="44"/>
          <w:szCs w:val="24"/>
          <w:highlight w:val="white"/>
        </w:rPr>
        <w:t>2020年度单位决算</w:t>
      </w:r>
    </w:p>
    <w:p>
      <w:pPr>
        <w:spacing w:line="324" w:lineRule="auto"/>
        <w:jc w:val="center"/>
        <w:rPr>
          <w:rFonts w:hint="eastAsia" w:ascii="黑体" w:hAnsi="黑体" w:eastAsia="黑体"/>
          <w:b/>
          <w:color w:val="000000"/>
          <w:sz w:val="44"/>
          <w:szCs w:val="24"/>
          <w:highlight w:val="white"/>
        </w:rPr>
      </w:pPr>
      <w:r>
        <w:rPr>
          <w:rFonts w:hint="eastAsia" w:ascii="黑体" w:hAnsi="黑体" w:eastAsia="黑体"/>
          <w:b/>
          <w:color w:val="000000"/>
          <w:sz w:val="44"/>
          <w:szCs w:val="24"/>
          <w:highlight w:val="white"/>
        </w:rPr>
        <w:t>目录</w:t>
      </w:r>
    </w:p>
    <w:p>
      <w:pPr>
        <w:spacing w:line="324" w:lineRule="auto"/>
        <w:jc w:val="left"/>
        <w:rPr>
          <w:rFonts w:hint="eastAsia" w:ascii="等线" w:hAnsi="等线" w:eastAsia="等线"/>
          <w:color w:val="auto"/>
          <w:sz w:val="22"/>
          <w:szCs w:val="24"/>
        </w:rPr>
      </w:pPr>
      <w:r>
        <w:rPr>
          <w:rFonts w:hint="eastAsia" w:ascii="等线" w:hAnsi="等线" w:eastAsia="等线"/>
          <w:color w:val="000000"/>
          <w:sz w:val="22"/>
          <w:szCs w:val="24"/>
          <w:highlight w:val="white"/>
        </w:rPr>
        <w:t>一、概况...............................................................................................................................</w:t>
      </w:r>
      <w:r>
        <w:rPr>
          <w:rFonts w:hint="eastAsia" w:ascii="等线" w:hAnsi="等线" w:eastAsia="等线"/>
          <w:color w:val="000000"/>
          <w:sz w:val="22"/>
          <w:szCs w:val="24"/>
          <w:highlight w:val="white"/>
          <w:lang w:val="en-US"/>
        </w:rPr>
        <w:t>...</w:t>
      </w:r>
      <w:r>
        <w:rPr>
          <w:rFonts w:hint="eastAsia" w:ascii="等线" w:hAnsi="等线" w:eastAsia="等线"/>
          <w:color w:val="000000"/>
          <w:sz w:val="22"/>
          <w:szCs w:val="24"/>
          <w:highlight w:val="white"/>
        </w:rPr>
        <w:t>........</w:t>
      </w:r>
      <w:r>
        <w:rPr>
          <w:rFonts w:hint="eastAsia" w:ascii="等线" w:hAnsi="等线" w:eastAsia="等线"/>
          <w:color w:val="auto"/>
          <w:sz w:val="22"/>
          <w:szCs w:val="24"/>
        </w:rPr>
        <w:t xml:space="preserve">( </w:t>
      </w:r>
      <w:r>
        <w:rPr>
          <w:rFonts w:hint="eastAsia" w:ascii="等线" w:hAnsi="等线" w:eastAsia="等线"/>
          <w:color w:val="auto"/>
          <w:sz w:val="22"/>
          <w:szCs w:val="24"/>
          <w:lang w:val="en-US" w:eastAsia="zh-CN"/>
        </w:rPr>
        <w:t>2</w:t>
      </w:r>
      <w:r>
        <w:rPr>
          <w:rFonts w:hint="eastAsia" w:ascii="等线" w:hAnsi="等线" w:eastAsia="等线"/>
          <w:color w:val="auto"/>
          <w:sz w:val="22"/>
          <w:szCs w:val="24"/>
        </w:rPr>
        <w:t xml:space="preserve"> )</w:t>
      </w:r>
    </w:p>
    <w:p>
      <w:pPr>
        <w:ind w:left="420"/>
        <w:jc w:val="left"/>
        <w:rPr>
          <w:rFonts w:hint="eastAsia" w:ascii="等线" w:hAnsi="等线" w:eastAsia="等线"/>
          <w:color w:val="auto"/>
          <w:sz w:val="22"/>
          <w:szCs w:val="24"/>
        </w:rPr>
      </w:pPr>
      <w:r>
        <w:rPr>
          <w:rFonts w:hint="eastAsia" w:ascii="等线" w:hAnsi="等线" w:eastAsia="等线"/>
          <w:color w:val="000000"/>
          <w:sz w:val="22"/>
          <w:szCs w:val="24"/>
          <w:highlight w:val="white"/>
        </w:rPr>
        <w:t>（一）单位职责............................................................................................................</w:t>
      </w:r>
      <w:r>
        <w:rPr>
          <w:rFonts w:hint="eastAsia" w:ascii="等线" w:hAnsi="等线" w:eastAsia="等线"/>
          <w:color w:val="auto"/>
          <w:sz w:val="22"/>
          <w:szCs w:val="24"/>
        </w:rPr>
        <w:t xml:space="preserve">( </w:t>
      </w:r>
      <w:r>
        <w:rPr>
          <w:rFonts w:hint="eastAsia" w:ascii="等线" w:hAnsi="等线" w:eastAsia="等线"/>
          <w:color w:val="auto"/>
          <w:sz w:val="22"/>
          <w:szCs w:val="24"/>
          <w:lang w:val="en-US" w:eastAsia="zh-CN"/>
        </w:rPr>
        <w:t>2</w:t>
      </w:r>
      <w:r>
        <w:rPr>
          <w:rFonts w:hint="eastAsia" w:ascii="等线" w:hAnsi="等线" w:eastAsia="等线"/>
          <w:color w:val="auto"/>
          <w:sz w:val="22"/>
          <w:szCs w:val="24"/>
        </w:rPr>
        <w:t xml:space="preserve"> )</w:t>
      </w:r>
    </w:p>
    <w:p>
      <w:pPr>
        <w:ind w:left="420"/>
        <w:jc w:val="left"/>
        <w:rPr>
          <w:rFonts w:hint="eastAsia" w:ascii="等线" w:hAnsi="等线" w:eastAsia="等线"/>
          <w:color w:val="auto"/>
          <w:sz w:val="22"/>
          <w:szCs w:val="24"/>
        </w:rPr>
      </w:pPr>
      <w:r>
        <w:rPr>
          <w:rFonts w:hint="eastAsia" w:ascii="等线" w:hAnsi="等线" w:eastAsia="等线"/>
          <w:color w:val="000000"/>
          <w:sz w:val="22"/>
          <w:szCs w:val="24"/>
          <w:highlight w:val="white"/>
        </w:rPr>
        <w:t>（二）机构设置.....................................................................................................................</w:t>
      </w:r>
      <w:r>
        <w:rPr>
          <w:rFonts w:hint="eastAsia" w:ascii="等线" w:hAnsi="等线" w:eastAsia="等线"/>
          <w:color w:val="auto"/>
          <w:sz w:val="22"/>
          <w:szCs w:val="24"/>
        </w:rPr>
        <w:t xml:space="preserve">( </w:t>
      </w:r>
      <w:r>
        <w:rPr>
          <w:rFonts w:hint="eastAsia" w:ascii="等线" w:hAnsi="等线" w:eastAsia="等线"/>
          <w:color w:val="auto"/>
          <w:sz w:val="22"/>
          <w:szCs w:val="24"/>
          <w:lang w:val="en-US" w:eastAsia="zh-CN"/>
        </w:rPr>
        <w:t>2</w:t>
      </w:r>
      <w:r>
        <w:rPr>
          <w:rFonts w:hint="eastAsia" w:ascii="等线" w:hAnsi="等线" w:eastAsia="等线"/>
          <w:color w:val="auto"/>
          <w:sz w:val="22"/>
          <w:szCs w:val="24"/>
        </w:rPr>
        <w:t xml:space="preserve"> )</w:t>
      </w:r>
    </w:p>
    <w:p>
      <w:pPr>
        <w:jc w:val="left"/>
        <w:rPr>
          <w:rFonts w:hint="eastAsia" w:ascii="等线" w:hAnsi="等线" w:eastAsia="等线"/>
          <w:color w:val="auto"/>
          <w:sz w:val="22"/>
          <w:szCs w:val="24"/>
        </w:rPr>
      </w:pPr>
      <w:r>
        <w:rPr>
          <w:rFonts w:hint="eastAsia" w:ascii="等线" w:hAnsi="等线" w:eastAsia="等线"/>
          <w:color w:val="auto"/>
          <w:sz w:val="22"/>
          <w:szCs w:val="24"/>
        </w:rPr>
        <w:t>二、</w:t>
      </w:r>
      <w:r>
        <w:rPr>
          <w:rFonts w:hint="eastAsia" w:ascii="等线" w:hAnsi="等线" w:eastAsia="等线"/>
          <w:color w:val="000000"/>
          <w:sz w:val="22"/>
          <w:szCs w:val="24"/>
          <w:highlight w:val="white"/>
        </w:rPr>
        <w:t>2020年度单位决算公开表.........................................................................................</w:t>
      </w:r>
      <w:r>
        <w:rPr>
          <w:rFonts w:hint="eastAsia" w:ascii="等线" w:hAnsi="等线" w:eastAsia="等线"/>
          <w:color w:val="auto"/>
          <w:sz w:val="22"/>
          <w:szCs w:val="24"/>
        </w:rPr>
        <w:t xml:space="preserve">( </w:t>
      </w:r>
      <w:r>
        <w:rPr>
          <w:rFonts w:hint="eastAsia" w:ascii="等线" w:hAnsi="等线" w:eastAsia="等线"/>
          <w:color w:val="auto"/>
          <w:sz w:val="22"/>
          <w:szCs w:val="24"/>
          <w:lang w:val="en-US" w:eastAsia="zh-CN"/>
        </w:rPr>
        <w:t>2</w:t>
      </w:r>
      <w:r>
        <w:rPr>
          <w:rFonts w:hint="eastAsia" w:ascii="等线" w:hAnsi="等线" w:eastAsia="等线"/>
          <w:color w:val="auto"/>
          <w:sz w:val="22"/>
          <w:szCs w:val="24"/>
        </w:rPr>
        <w:t xml:space="preserve"> )</w:t>
      </w:r>
    </w:p>
    <w:p>
      <w:pPr>
        <w:jc w:val="left"/>
        <w:rPr>
          <w:rFonts w:hint="eastAsia" w:ascii="等线" w:hAnsi="等线" w:eastAsia="等线"/>
          <w:color w:val="auto"/>
          <w:sz w:val="22"/>
          <w:szCs w:val="24"/>
          <w:lang w:val="en-US"/>
        </w:rPr>
      </w:pPr>
      <w:r>
        <w:rPr>
          <w:rFonts w:hint="eastAsia" w:ascii="等线" w:hAnsi="等线" w:eastAsia="等线"/>
          <w:color w:val="auto"/>
          <w:sz w:val="22"/>
          <w:szCs w:val="24"/>
          <w:highlight w:val="white"/>
          <w:lang w:val="zh-CN"/>
        </w:rPr>
        <w:t>三、</w:t>
      </w:r>
      <w:r>
        <w:rPr>
          <w:rFonts w:hint="eastAsia" w:ascii="等线" w:hAnsi="等线" w:eastAsia="等线"/>
          <w:color w:val="000000"/>
          <w:sz w:val="22"/>
          <w:szCs w:val="24"/>
          <w:highlight w:val="white"/>
          <w:lang w:val="en-US"/>
        </w:rPr>
        <w:t>2020年度单位决算情况说明....................................................................................</w:t>
      </w:r>
      <w:r>
        <w:rPr>
          <w:rFonts w:hint="eastAsia" w:ascii="等线" w:hAnsi="等线" w:eastAsia="等线"/>
          <w:color w:val="auto"/>
          <w:sz w:val="22"/>
          <w:szCs w:val="24"/>
          <w:lang w:val="en-US"/>
        </w:rPr>
        <w:t xml:space="preserve">( </w:t>
      </w:r>
      <w:r>
        <w:rPr>
          <w:rFonts w:hint="eastAsia" w:ascii="等线" w:hAnsi="等线" w:eastAsia="等线"/>
          <w:color w:val="auto"/>
          <w:sz w:val="22"/>
          <w:szCs w:val="24"/>
          <w:lang w:val="en-US" w:eastAsia="zh-CN"/>
        </w:rPr>
        <w:t>2</w:t>
      </w:r>
      <w:r>
        <w:rPr>
          <w:rFonts w:hint="eastAsia" w:ascii="等线" w:hAnsi="等线" w:eastAsia="等线"/>
          <w:color w:val="auto"/>
          <w:sz w:val="22"/>
          <w:szCs w:val="24"/>
          <w:lang w:val="en-US"/>
        </w:rPr>
        <w:t xml:space="preserve"> )</w:t>
      </w:r>
    </w:p>
    <w:p>
      <w:pPr>
        <w:ind w:left="420"/>
        <w:jc w:val="left"/>
        <w:rPr>
          <w:rFonts w:hint="eastAsia" w:ascii="等线" w:hAnsi="等线" w:eastAsia="等线"/>
          <w:color w:val="auto"/>
          <w:sz w:val="22"/>
          <w:szCs w:val="24"/>
          <w:lang w:val="en-US"/>
        </w:rPr>
      </w:pPr>
      <w:r>
        <w:rPr>
          <w:rFonts w:hint="eastAsia" w:ascii="等线" w:hAnsi="等线" w:eastAsia="等线"/>
          <w:color w:val="000000"/>
          <w:sz w:val="22"/>
          <w:szCs w:val="24"/>
          <w:highlight w:val="white"/>
          <w:lang w:val="en-US"/>
        </w:rPr>
        <w:t>（一）收入支出决算总体情况说明......................................................................................</w:t>
      </w:r>
      <w:r>
        <w:rPr>
          <w:rFonts w:hint="eastAsia" w:ascii="等线" w:hAnsi="等线" w:eastAsia="等线"/>
          <w:color w:val="auto"/>
          <w:sz w:val="22"/>
          <w:szCs w:val="24"/>
          <w:lang w:val="en-US"/>
        </w:rPr>
        <w:t xml:space="preserve">( </w:t>
      </w:r>
      <w:r>
        <w:rPr>
          <w:rFonts w:hint="eastAsia" w:ascii="等线" w:hAnsi="等线" w:eastAsia="等线"/>
          <w:color w:val="auto"/>
          <w:sz w:val="22"/>
          <w:szCs w:val="24"/>
          <w:lang w:val="en-US" w:eastAsia="zh-CN"/>
        </w:rPr>
        <w:t>2</w:t>
      </w:r>
      <w:r>
        <w:rPr>
          <w:rFonts w:hint="eastAsia" w:ascii="等线" w:hAnsi="等线" w:eastAsia="等线"/>
          <w:color w:val="auto"/>
          <w:sz w:val="22"/>
          <w:szCs w:val="24"/>
          <w:lang w:val="en-US"/>
        </w:rPr>
        <w:t xml:space="preserve"> )</w:t>
      </w:r>
    </w:p>
    <w:p>
      <w:pPr>
        <w:ind w:left="420"/>
        <w:jc w:val="left"/>
        <w:rPr>
          <w:rFonts w:hint="eastAsia" w:ascii="等线" w:hAnsi="等线" w:eastAsia="等线"/>
          <w:color w:val="auto"/>
          <w:sz w:val="22"/>
          <w:szCs w:val="24"/>
          <w:lang w:val="en-US"/>
        </w:rPr>
      </w:pPr>
      <w:r>
        <w:rPr>
          <w:rFonts w:hint="eastAsia" w:ascii="等线" w:hAnsi="等线" w:eastAsia="等线"/>
          <w:color w:val="000000"/>
          <w:sz w:val="22"/>
          <w:szCs w:val="24"/>
          <w:highlight w:val="white"/>
          <w:lang w:val="en-US"/>
        </w:rPr>
        <w:t>（二）收入决算情况说明......................................................................................................</w:t>
      </w:r>
      <w:r>
        <w:rPr>
          <w:rFonts w:hint="eastAsia" w:ascii="等线" w:hAnsi="等线" w:eastAsia="等线"/>
          <w:color w:val="auto"/>
          <w:sz w:val="22"/>
          <w:szCs w:val="24"/>
          <w:lang w:val="en-US"/>
        </w:rPr>
        <w:t xml:space="preserve">( </w:t>
      </w:r>
      <w:r>
        <w:rPr>
          <w:rFonts w:hint="eastAsia" w:ascii="等线" w:hAnsi="等线" w:eastAsia="等线"/>
          <w:color w:val="auto"/>
          <w:sz w:val="22"/>
          <w:szCs w:val="24"/>
          <w:lang w:val="en-US" w:eastAsia="zh-CN"/>
        </w:rPr>
        <w:t>2</w:t>
      </w:r>
      <w:r>
        <w:rPr>
          <w:rFonts w:hint="eastAsia" w:ascii="等线" w:hAnsi="等线" w:eastAsia="等线"/>
          <w:color w:val="auto"/>
          <w:sz w:val="22"/>
          <w:szCs w:val="24"/>
          <w:lang w:val="en-US"/>
        </w:rPr>
        <w:t xml:space="preserve"> )</w:t>
      </w:r>
    </w:p>
    <w:p>
      <w:pPr>
        <w:ind w:left="420"/>
        <w:jc w:val="left"/>
        <w:rPr>
          <w:rFonts w:hint="eastAsia" w:ascii="等线" w:hAnsi="等线" w:eastAsia="等线"/>
          <w:color w:val="auto"/>
          <w:sz w:val="22"/>
          <w:szCs w:val="24"/>
          <w:lang w:val="en-US"/>
        </w:rPr>
      </w:pPr>
      <w:r>
        <w:rPr>
          <w:rFonts w:hint="eastAsia" w:ascii="等线" w:hAnsi="等线" w:eastAsia="等线"/>
          <w:color w:val="000000"/>
          <w:sz w:val="22"/>
          <w:szCs w:val="24"/>
          <w:highlight w:val="white"/>
          <w:lang w:val="en-US"/>
        </w:rPr>
        <w:t>（三）支出决算情况说明........................................................................................................</w:t>
      </w:r>
      <w:r>
        <w:rPr>
          <w:rFonts w:hint="eastAsia" w:ascii="等线" w:hAnsi="等线" w:eastAsia="等线"/>
          <w:color w:val="auto"/>
          <w:sz w:val="22"/>
          <w:szCs w:val="24"/>
          <w:lang w:val="en-US"/>
        </w:rPr>
        <w:t xml:space="preserve">( </w:t>
      </w:r>
      <w:r>
        <w:rPr>
          <w:rFonts w:hint="eastAsia" w:ascii="等线" w:hAnsi="等线" w:eastAsia="等线"/>
          <w:color w:val="auto"/>
          <w:sz w:val="22"/>
          <w:szCs w:val="24"/>
          <w:lang w:val="en-US" w:eastAsia="zh-CN"/>
        </w:rPr>
        <w:t>3</w:t>
      </w:r>
      <w:r>
        <w:rPr>
          <w:rFonts w:hint="eastAsia" w:ascii="等线" w:hAnsi="等线" w:eastAsia="等线"/>
          <w:color w:val="auto"/>
          <w:sz w:val="22"/>
          <w:szCs w:val="24"/>
          <w:lang w:val="en-US"/>
        </w:rPr>
        <w:t xml:space="preserve"> )</w:t>
      </w:r>
    </w:p>
    <w:p>
      <w:pPr>
        <w:ind w:left="420"/>
        <w:jc w:val="left"/>
        <w:rPr>
          <w:rFonts w:hint="eastAsia" w:ascii="等线" w:hAnsi="等线" w:eastAsia="等线"/>
          <w:color w:val="auto"/>
          <w:sz w:val="22"/>
          <w:szCs w:val="24"/>
          <w:lang w:val="en-US"/>
        </w:rPr>
      </w:pPr>
      <w:r>
        <w:rPr>
          <w:rFonts w:hint="eastAsia" w:ascii="等线" w:hAnsi="等线" w:eastAsia="等线"/>
          <w:color w:val="000000"/>
          <w:sz w:val="22"/>
          <w:szCs w:val="24"/>
          <w:highlight w:val="white"/>
          <w:lang w:val="en-US"/>
        </w:rPr>
        <w:t>（四）财政拨款收入支出决算总体情况说明.....................................................................</w:t>
      </w:r>
      <w:r>
        <w:rPr>
          <w:rFonts w:hint="eastAsia" w:ascii="等线" w:hAnsi="等线" w:eastAsia="等线"/>
          <w:color w:val="auto"/>
          <w:sz w:val="22"/>
          <w:szCs w:val="24"/>
          <w:lang w:val="en-US"/>
        </w:rPr>
        <w:t>(</w:t>
      </w:r>
      <w:r>
        <w:rPr>
          <w:rFonts w:hint="eastAsia" w:ascii="等线" w:hAnsi="等线" w:eastAsia="等线"/>
          <w:color w:val="auto"/>
          <w:sz w:val="22"/>
          <w:szCs w:val="24"/>
          <w:lang w:val="en-US" w:eastAsia="zh-CN"/>
        </w:rPr>
        <w:t>3</w:t>
      </w:r>
      <w:r>
        <w:rPr>
          <w:rFonts w:hint="eastAsia" w:ascii="等线" w:hAnsi="等线" w:eastAsia="等线"/>
          <w:color w:val="auto"/>
          <w:sz w:val="22"/>
          <w:szCs w:val="24"/>
          <w:lang w:val="en-US"/>
        </w:rPr>
        <w:t xml:space="preserve"> )</w:t>
      </w:r>
    </w:p>
    <w:p>
      <w:pPr>
        <w:ind w:left="420"/>
        <w:jc w:val="left"/>
        <w:rPr>
          <w:rFonts w:hint="eastAsia" w:ascii="等线" w:hAnsi="等线" w:eastAsia="等线"/>
          <w:color w:val="auto"/>
          <w:sz w:val="22"/>
          <w:szCs w:val="24"/>
          <w:lang w:val="en-US"/>
        </w:rPr>
      </w:pPr>
      <w:r>
        <w:rPr>
          <w:rFonts w:hint="eastAsia" w:ascii="等线" w:hAnsi="等线" w:eastAsia="等线"/>
          <w:color w:val="000000"/>
          <w:sz w:val="22"/>
          <w:szCs w:val="24"/>
          <w:highlight w:val="white"/>
          <w:lang w:val="en-US"/>
        </w:rPr>
        <w:t>（五）一般公共预算财政拨款支出决算情况说明..............................................................</w:t>
      </w:r>
      <w:r>
        <w:rPr>
          <w:rFonts w:hint="eastAsia" w:ascii="等线" w:hAnsi="等线" w:eastAsia="等线"/>
          <w:color w:val="auto"/>
          <w:sz w:val="22"/>
          <w:szCs w:val="24"/>
          <w:lang w:val="en-US"/>
        </w:rPr>
        <w:t xml:space="preserve">( </w:t>
      </w:r>
      <w:r>
        <w:rPr>
          <w:rFonts w:hint="eastAsia" w:ascii="等线" w:hAnsi="等线" w:eastAsia="等线"/>
          <w:color w:val="auto"/>
          <w:sz w:val="22"/>
          <w:szCs w:val="24"/>
          <w:lang w:val="en-US" w:eastAsia="zh-CN"/>
        </w:rPr>
        <w:t>3</w:t>
      </w:r>
      <w:r>
        <w:rPr>
          <w:rFonts w:hint="eastAsia" w:ascii="等线" w:hAnsi="等线" w:eastAsia="等线"/>
          <w:color w:val="auto"/>
          <w:sz w:val="22"/>
          <w:szCs w:val="24"/>
          <w:lang w:val="en-US"/>
        </w:rPr>
        <w:t xml:space="preserve"> )</w:t>
      </w:r>
    </w:p>
    <w:p>
      <w:pPr>
        <w:ind w:left="420"/>
        <w:jc w:val="left"/>
        <w:rPr>
          <w:rFonts w:hint="eastAsia" w:ascii="等线" w:hAnsi="等线" w:eastAsia="等线"/>
          <w:color w:val="auto"/>
          <w:sz w:val="22"/>
          <w:szCs w:val="24"/>
          <w:lang w:val="en-US"/>
        </w:rPr>
      </w:pPr>
      <w:r>
        <w:rPr>
          <w:rFonts w:hint="eastAsia" w:ascii="等线" w:hAnsi="等线" w:eastAsia="等线"/>
          <w:color w:val="000000"/>
          <w:sz w:val="22"/>
          <w:szCs w:val="24"/>
          <w:highlight w:val="white"/>
          <w:lang w:val="en-US"/>
        </w:rPr>
        <w:t>（六）一般公共预算财政拨款基本支出决算情况说明.....................................................</w:t>
      </w:r>
      <w:r>
        <w:rPr>
          <w:rFonts w:hint="eastAsia" w:ascii="等线" w:hAnsi="等线" w:eastAsia="等线"/>
          <w:color w:val="auto"/>
          <w:sz w:val="22"/>
          <w:szCs w:val="24"/>
          <w:lang w:val="en-US"/>
        </w:rPr>
        <w:t xml:space="preserve">( </w:t>
      </w:r>
      <w:r>
        <w:rPr>
          <w:rFonts w:hint="eastAsia" w:ascii="等线" w:hAnsi="等线" w:eastAsia="等线"/>
          <w:color w:val="auto"/>
          <w:sz w:val="22"/>
          <w:szCs w:val="24"/>
          <w:lang w:val="en-US" w:eastAsia="zh-CN"/>
        </w:rPr>
        <w:t>5</w:t>
      </w:r>
      <w:r>
        <w:rPr>
          <w:rFonts w:hint="eastAsia" w:ascii="等线" w:hAnsi="等线" w:eastAsia="等线"/>
          <w:color w:val="auto"/>
          <w:sz w:val="22"/>
          <w:szCs w:val="24"/>
          <w:lang w:val="en-US"/>
        </w:rPr>
        <w:t xml:space="preserve"> )</w:t>
      </w:r>
    </w:p>
    <w:p>
      <w:pPr>
        <w:ind w:left="420"/>
        <w:jc w:val="left"/>
        <w:rPr>
          <w:rFonts w:hint="eastAsia" w:ascii="等线" w:hAnsi="等线" w:eastAsia="等线"/>
          <w:color w:val="auto"/>
          <w:sz w:val="22"/>
          <w:szCs w:val="24"/>
          <w:lang w:val="en-US"/>
        </w:rPr>
      </w:pPr>
      <w:r>
        <w:rPr>
          <w:rFonts w:hint="eastAsia" w:ascii="等线" w:hAnsi="等线" w:eastAsia="等线"/>
          <w:color w:val="000000"/>
          <w:sz w:val="22"/>
          <w:szCs w:val="24"/>
          <w:highlight w:val="white"/>
          <w:lang w:val="en-US"/>
        </w:rPr>
        <w:t>（七）政府性基金预算财政拨款支出</w:t>
      </w:r>
      <w:r>
        <w:rPr>
          <w:rFonts w:hint="eastAsia" w:ascii="等线" w:hAnsi="等线" w:eastAsia="等线"/>
          <w:color w:val="000000"/>
          <w:sz w:val="22"/>
          <w:szCs w:val="24"/>
          <w:highlight w:val="white"/>
          <w:lang w:val="zh-CN"/>
        </w:rPr>
        <w:t>决算</w:t>
      </w:r>
      <w:r>
        <w:rPr>
          <w:rFonts w:hint="eastAsia" w:ascii="等线" w:hAnsi="等线" w:eastAsia="等线"/>
          <w:color w:val="000000"/>
          <w:sz w:val="22"/>
          <w:szCs w:val="24"/>
          <w:highlight w:val="white"/>
          <w:lang w:val="en-US"/>
        </w:rPr>
        <w:t>总体情况说明.................................................</w:t>
      </w:r>
      <w:r>
        <w:rPr>
          <w:rFonts w:hint="eastAsia" w:ascii="等线" w:hAnsi="等线" w:eastAsia="等线"/>
          <w:color w:val="auto"/>
          <w:sz w:val="22"/>
          <w:szCs w:val="24"/>
          <w:lang w:val="en-US"/>
        </w:rPr>
        <w:t xml:space="preserve">( </w:t>
      </w:r>
      <w:r>
        <w:rPr>
          <w:rFonts w:hint="eastAsia" w:ascii="等线" w:hAnsi="等线" w:eastAsia="等线"/>
          <w:color w:val="auto"/>
          <w:sz w:val="22"/>
          <w:szCs w:val="24"/>
          <w:lang w:val="en-US" w:eastAsia="zh-CN"/>
        </w:rPr>
        <w:t>6</w:t>
      </w:r>
      <w:r>
        <w:rPr>
          <w:rFonts w:hint="eastAsia" w:ascii="等线" w:hAnsi="等线" w:eastAsia="等线"/>
          <w:color w:val="auto"/>
          <w:sz w:val="22"/>
          <w:szCs w:val="24"/>
          <w:lang w:val="en-US"/>
        </w:rPr>
        <w:t xml:space="preserve"> )</w:t>
      </w:r>
    </w:p>
    <w:p>
      <w:pPr>
        <w:ind w:left="420"/>
        <w:jc w:val="left"/>
        <w:rPr>
          <w:rFonts w:hint="eastAsia" w:ascii="等线" w:hAnsi="等线" w:eastAsia="等线"/>
          <w:color w:val="000000"/>
          <w:sz w:val="22"/>
          <w:szCs w:val="24"/>
          <w:highlight w:val="white"/>
          <w:lang w:val="en-US"/>
        </w:rPr>
      </w:pPr>
      <w:r>
        <w:rPr>
          <w:rFonts w:hint="eastAsia" w:ascii="等线" w:hAnsi="等线" w:eastAsia="等线"/>
          <w:color w:val="000000"/>
          <w:sz w:val="22"/>
          <w:szCs w:val="24"/>
          <w:highlight w:val="white"/>
          <w:lang w:val="en-US"/>
        </w:rPr>
        <w:t>（八）国有资本经营预算财政拨款支出</w:t>
      </w:r>
      <w:r>
        <w:rPr>
          <w:rFonts w:hint="eastAsia" w:ascii="等线" w:hAnsi="等线" w:eastAsia="等线"/>
          <w:color w:val="000000"/>
          <w:sz w:val="22"/>
          <w:szCs w:val="24"/>
          <w:highlight w:val="white"/>
          <w:lang w:val="zh-CN"/>
        </w:rPr>
        <w:t>决算</w:t>
      </w:r>
      <w:r>
        <w:rPr>
          <w:rFonts w:hint="eastAsia" w:ascii="等线" w:hAnsi="等线" w:eastAsia="等线"/>
          <w:color w:val="000000"/>
          <w:sz w:val="22"/>
          <w:szCs w:val="24"/>
          <w:highlight w:val="white"/>
          <w:lang w:val="en-US"/>
        </w:rPr>
        <w:t>总体情况说明............................................</w:t>
      </w:r>
      <w:r>
        <w:rPr>
          <w:rFonts w:hint="eastAsia" w:ascii="等线" w:hAnsi="等线" w:eastAsia="等线"/>
          <w:color w:val="auto"/>
          <w:sz w:val="22"/>
          <w:szCs w:val="24"/>
          <w:lang w:val="en-US"/>
        </w:rPr>
        <w:t xml:space="preserve">( </w:t>
      </w:r>
      <w:r>
        <w:rPr>
          <w:rFonts w:hint="eastAsia" w:ascii="等线" w:hAnsi="等线" w:eastAsia="等线"/>
          <w:color w:val="auto"/>
          <w:sz w:val="22"/>
          <w:szCs w:val="24"/>
          <w:lang w:val="en-US" w:eastAsia="zh-CN"/>
        </w:rPr>
        <w:t>7</w:t>
      </w:r>
      <w:r>
        <w:rPr>
          <w:rFonts w:hint="eastAsia" w:ascii="等线" w:hAnsi="等线" w:eastAsia="等线"/>
          <w:color w:val="auto"/>
          <w:sz w:val="22"/>
          <w:szCs w:val="24"/>
          <w:lang w:val="en-US"/>
        </w:rPr>
        <w:t xml:space="preserve"> )</w:t>
      </w:r>
    </w:p>
    <w:p>
      <w:pPr>
        <w:ind w:left="420"/>
        <w:jc w:val="left"/>
        <w:rPr>
          <w:rFonts w:hint="eastAsia" w:ascii="等线" w:hAnsi="等线" w:eastAsia="等线"/>
          <w:color w:val="000000"/>
          <w:sz w:val="22"/>
          <w:szCs w:val="24"/>
          <w:highlight w:val="white"/>
          <w:lang w:val="en-US"/>
        </w:rPr>
      </w:pPr>
      <w:r>
        <w:rPr>
          <w:rFonts w:hint="eastAsia" w:ascii="等线" w:hAnsi="等线" w:eastAsia="等线"/>
          <w:color w:val="000000"/>
          <w:sz w:val="22"/>
          <w:szCs w:val="24"/>
          <w:highlight w:val="white"/>
          <w:lang w:val="en-US"/>
        </w:rPr>
        <w:t>（九）一般公共预算财政拨款“三公”经费支出决算情况说明.........................................</w:t>
      </w:r>
      <w:r>
        <w:rPr>
          <w:rFonts w:hint="eastAsia" w:ascii="等线" w:hAnsi="等线" w:eastAsia="等线"/>
          <w:color w:val="auto"/>
          <w:sz w:val="22"/>
          <w:szCs w:val="24"/>
          <w:lang w:val="en-US"/>
        </w:rPr>
        <w:t xml:space="preserve">( </w:t>
      </w:r>
      <w:r>
        <w:rPr>
          <w:rFonts w:hint="eastAsia" w:ascii="等线" w:hAnsi="等线" w:eastAsia="等线"/>
          <w:color w:val="auto"/>
          <w:sz w:val="22"/>
          <w:szCs w:val="24"/>
          <w:lang w:val="en-US" w:eastAsia="zh-CN"/>
        </w:rPr>
        <w:t>8</w:t>
      </w:r>
      <w:r>
        <w:rPr>
          <w:rFonts w:hint="eastAsia" w:ascii="等线" w:hAnsi="等线" w:eastAsia="等线"/>
          <w:color w:val="auto"/>
          <w:sz w:val="22"/>
          <w:szCs w:val="24"/>
          <w:lang w:val="en-US"/>
        </w:rPr>
        <w:t xml:space="preserve"> )</w:t>
      </w:r>
    </w:p>
    <w:p>
      <w:pPr>
        <w:ind w:left="420"/>
        <w:jc w:val="left"/>
        <w:rPr>
          <w:rFonts w:hint="eastAsia" w:ascii="等线" w:hAnsi="等线" w:eastAsia="等线"/>
          <w:color w:val="auto"/>
          <w:sz w:val="22"/>
          <w:szCs w:val="24"/>
          <w:lang w:val="en-US"/>
        </w:rPr>
      </w:pPr>
      <w:r>
        <w:rPr>
          <w:rFonts w:hint="eastAsia" w:ascii="等线" w:hAnsi="等线" w:eastAsia="等线"/>
          <w:color w:val="000000"/>
          <w:sz w:val="22"/>
          <w:szCs w:val="24"/>
          <w:highlight w:val="white"/>
          <w:lang w:val="en-US"/>
        </w:rPr>
        <w:t>（十）机关运行经费支出说明.............................................................................................</w:t>
      </w:r>
      <w:r>
        <w:rPr>
          <w:rFonts w:hint="eastAsia" w:ascii="等线" w:hAnsi="等线" w:eastAsia="等线"/>
          <w:color w:val="auto"/>
          <w:sz w:val="22"/>
          <w:szCs w:val="24"/>
          <w:lang w:val="en-US"/>
        </w:rPr>
        <w:t xml:space="preserve">( </w:t>
      </w:r>
      <w:r>
        <w:rPr>
          <w:rFonts w:hint="eastAsia" w:ascii="等线" w:hAnsi="等线" w:eastAsia="等线"/>
          <w:color w:val="auto"/>
          <w:sz w:val="22"/>
          <w:szCs w:val="24"/>
          <w:lang w:val="en-US" w:eastAsia="zh-CN"/>
        </w:rPr>
        <w:t>10</w:t>
      </w:r>
      <w:r>
        <w:rPr>
          <w:rFonts w:hint="eastAsia" w:ascii="等线" w:hAnsi="等线" w:eastAsia="等线"/>
          <w:color w:val="auto"/>
          <w:sz w:val="22"/>
          <w:szCs w:val="24"/>
          <w:lang w:val="en-US"/>
        </w:rPr>
        <w:t xml:space="preserve"> )</w:t>
      </w:r>
    </w:p>
    <w:p>
      <w:pPr>
        <w:ind w:left="420"/>
        <w:jc w:val="left"/>
        <w:rPr>
          <w:rFonts w:hint="eastAsia" w:ascii="等线" w:hAnsi="等线" w:eastAsia="等线"/>
          <w:color w:val="000000"/>
          <w:sz w:val="22"/>
          <w:szCs w:val="24"/>
          <w:highlight w:val="white"/>
          <w:lang w:val="en-US"/>
        </w:rPr>
      </w:pPr>
      <w:r>
        <w:rPr>
          <w:rFonts w:hint="eastAsia" w:ascii="等线" w:hAnsi="等线" w:eastAsia="等线"/>
          <w:color w:val="000000"/>
          <w:sz w:val="22"/>
          <w:szCs w:val="24"/>
          <w:highlight w:val="white"/>
          <w:lang w:val="en-US"/>
        </w:rPr>
        <w:t>（十一）政府采购支出说明...................................................................................................</w:t>
      </w:r>
      <w:r>
        <w:rPr>
          <w:rFonts w:hint="eastAsia" w:ascii="等线" w:hAnsi="等线" w:eastAsia="等线"/>
          <w:color w:val="auto"/>
          <w:sz w:val="22"/>
          <w:szCs w:val="24"/>
          <w:lang w:val="en-US"/>
        </w:rPr>
        <w:t>(</w:t>
      </w:r>
      <w:r>
        <w:rPr>
          <w:rFonts w:hint="eastAsia" w:ascii="等线" w:hAnsi="等线" w:eastAsia="等线"/>
          <w:color w:val="auto"/>
          <w:sz w:val="22"/>
          <w:szCs w:val="24"/>
          <w:lang w:val="en-US" w:eastAsia="zh-CN"/>
        </w:rPr>
        <w:t>10</w:t>
      </w:r>
      <w:r>
        <w:rPr>
          <w:rFonts w:hint="eastAsia" w:ascii="等线" w:hAnsi="等线" w:eastAsia="等线"/>
          <w:color w:val="auto"/>
          <w:sz w:val="22"/>
          <w:szCs w:val="24"/>
          <w:lang w:val="en-US"/>
        </w:rPr>
        <w:t>)</w:t>
      </w:r>
    </w:p>
    <w:p>
      <w:pPr>
        <w:ind w:left="420"/>
        <w:jc w:val="left"/>
        <w:rPr>
          <w:rFonts w:hint="eastAsia" w:ascii="等线" w:hAnsi="等线" w:eastAsia="等线"/>
          <w:color w:val="000000"/>
          <w:sz w:val="22"/>
          <w:szCs w:val="24"/>
          <w:highlight w:val="white"/>
          <w:lang w:val="en-US"/>
        </w:rPr>
      </w:pPr>
      <w:r>
        <w:rPr>
          <w:rFonts w:hint="eastAsia" w:ascii="等线" w:hAnsi="等线" w:eastAsia="等线"/>
          <w:color w:val="000000"/>
          <w:sz w:val="22"/>
          <w:szCs w:val="24"/>
          <w:highlight w:val="white"/>
          <w:lang w:val="en-US"/>
        </w:rPr>
        <w:t>（十二）国有资产占有情况说明.........................................................................................</w:t>
      </w:r>
      <w:r>
        <w:rPr>
          <w:rFonts w:hint="eastAsia" w:ascii="等线" w:hAnsi="等线" w:eastAsia="等线"/>
          <w:color w:val="auto"/>
          <w:sz w:val="22"/>
          <w:szCs w:val="24"/>
          <w:lang w:val="en-US"/>
        </w:rPr>
        <w:t xml:space="preserve">( </w:t>
      </w:r>
      <w:r>
        <w:rPr>
          <w:rFonts w:hint="eastAsia" w:ascii="等线" w:hAnsi="等线" w:eastAsia="等线"/>
          <w:color w:val="auto"/>
          <w:sz w:val="22"/>
          <w:szCs w:val="24"/>
          <w:lang w:val="en-US" w:eastAsia="zh-CN"/>
        </w:rPr>
        <w:t>10</w:t>
      </w:r>
      <w:r>
        <w:rPr>
          <w:rFonts w:hint="eastAsia" w:ascii="等线" w:hAnsi="等线" w:eastAsia="等线"/>
          <w:color w:val="auto"/>
          <w:sz w:val="22"/>
          <w:szCs w:val="24"/>
          <w:lang w:val="en-US"/>
        </w:rPr>
        <w:t xml:space="preserve"> )</w:t>
      </w:r>
    </w:p>
    <w:p>
      <w:pPr>
        <w:ind w:left="420"/>
        <w:jc w:val="left"/>
        <w:rPr>
          <w:rFonts w:hint="eastAsia" w:ascii="等线" w:hAnsi="等线" w:eastAsia="等线"/>
          <w:color w:val="auto"/>
          <w:sz w:val="22"/>
          <w:szCs w:val="24"/>
          <w:lang w:val="en-US"/>
        </w:rPr>
      </w:pPr>
      <w:r>
        <w:rPr>
          <w:rFonts w:hint="eastAsia" w:ascii="等线" w:hAnsi="等线" w:eastAsia="等线"/>
          <w:color w:val="000000"/>
          <w:sz w:val="22"/>
          <w:szCs w:val="24"/>
          <w:highlight w:val="white"/>
          <w:lang w:val="en-US"/>
        </w:rPr>
        <w:t>（十三）预算绩效情况说明...............................................................................................</w:t>
      </w:r>
      <w:r>
        <w:rPr>
          <w:rFonts w:hint="eastAsia" w:ascii="等线" w:hAnsi="等线" w:eastAsia="等线"/>
          <w:color w:val="auto"/>
          <w:sz w:val="22"/>
          <w:szCs w:val="24"/>
          <w:lang w:val="en-US"/>
        </w:rPr>
        <w:t xml:space="preserve">( </w:t>
      </w:r>
      <w:r>
        <w:rPr>
          <w:rFonts w:hint="eastAsia" w:ascii="等线" w:hAnsi="等线" w:eastAsia="等线"/>
          <w:color w:val="auto"/>
          <w:sz w:val="22"/>
          <w:szCs w:val="24"/>
          <w:lang w:val="en-US" w:eastAsia="zh-CN"/>
        </w:rPr>
        <w:t>11</w:t>
      </w:r>
      <w:r>
        <w:rPr>
          <w:rFonts w:hint="eastAsia" w:ascii="等线" w:hAnsi="等线" w:eastAsia="等线"/>
          <w:color w:val="auto"/>
          <w:sz w:val="22"/>
          <w:szCs w:val="24"/>
          <w:lang w:val="en-US"/>
        </w:rPr>
        <w:t xml:space="preserve"> )</w:t>
      </w:r>
    </w:p>
    <w:p>
      <w:pPr>
        <w:jc w:val="left"/>
        <w:rPr>
          <w:rFonts w:hint="eastAsia" w:ascii="等线" w:hAnsi="等线" w:eastAsia="等线"/>
          <w:color w:val="auto"/>
          <w:sz w:val="22"/>
          <w:szCs w:val="24"/>
          <w:lang w:val="en-US"/>
        </w:rPr>
      </w:pPr>
      <w:r>
        <w:rPr>
          <w:rFonts w:hint="eastAsia" w:ascii="等线" w:hAnsi="等线" w:eastAsia="等线"/>
          <w:color w:val="000000"/>
          <w:sz w:val="22"/>
          <w:szCs w:val="24"/>
          <w:highlight w:val="white"/>
          <w:lang w:val="en-US"/>
        </w:rPr>
        <w:t>四、名词解释..................................................................................................................................</w:t>
      </w:r>
      <w:r>
        <w:rPr>
          <w:rFonts w:hint="eastAsia" w:ascii="等线" w:hAnsi="等线" w:eastAsia="等线"/>
          <w:color w:val="auto"/>
          <w:sz w:val="22"/>
          <w:szCs w:val="24"/>
          <w:lang w:val="en-US"/>
        </w:rPr>
        <w:t>(</w:t>
      </w:r>
      <w:r>
        <w:rPr>
          <w:rFonts w:hint="eastAsia" w:ascii="等线" w:hAnsi="等线" w:eastAsia="等线"/>
          <w:color w:val="auto"/>
          <w:sz w:val="22"/>
          <w:szCs w:val="24"/>
          <w:lang w:val="en-US" w:eastAsia="zh-CN"/>
        </w:rPr>
        <w:t>13</w:t>
      </w:r>
      <w:r>
        <w:rPr>
          <w:rFonts w:hint="eastAsia" w:ascii="等线" w:hAnsi="等线" w:eastAsia="等线"/>
          <w:color w:val="auto"/>
          <w:sz w:val="22"/>
          <w:szCs w:val="24"/>
          <w:lang w:val="en-US"/>
        </w:rPr>
        <w:t xml:space="preserve"> )</w:t>
      </w:r>
    </w:p>
    <w:p>
      <w:pPr>
        <w:spacing w:line="324" w:lineRule="auto"/>
        <w:ind w:firstLine="600"/>
        <w:rPr>
          <w:rFonts w:hint="eastAsia" w:ascii="黑体" w:hAnsi="黑体" w:eastAsia="黑体"/>
          <w:b/>
          <w:color w:val="000000"/>
          <w:sz w:val="32"/>
          <w:szCs w:val="24"/>
          <w:highlight w:val="white"/>
          <w:lang w:val="en-US"/>
        </w:rPr>
      </w:pPr>
    </w:p>
    <w:p>
      <w:pPr>
        <w:spacing w:line="324" w:lineRule="auto"/>
        <w:ind w:firstLine="600"/>
        <w:rPr>
          <w:rFonts w:hint="eastAsia" w:ascii="黑体" w:hAnsi="黑体" w:eastAsia="黑体"/>
          <w:b/>
          <w:color w:val="000000"/>
          <w:sz w:val="32"/>
          <w:szCs w:val="24"/>
          <w:highlight w:val="white"/>
          <w:lang w:val="en-US"/>
        </w:rPr>
      </w:pPr>
    </w:p>
    <w:p>
      <w:pPr>
        <w:spacing w:line="324" w:lineRule="auto"/>
        <w:ind w:firstLine="600"/>
        <w:rPr>
          <w:rFonts w:hint="eastAsia" w:ascii="黑体" w:hAnsi="黑体" w:eastAsia="黑体"/>
          <w:b/>
          <w:color w:val="000000"/>
          <w:sz w:val="32"/>
          <w:szCs w:val="24"/>
          <w:highlight w:val="white"/>
          <w:lang w:val="en-US"/>
        </w:rPr>
      </w:pPr>
    </w:p>
    <w:p>
      <w:pPr>
        <w:spacing w:line="324" w:lineRule="auto"/>
        <w:ind w:firstLine="600"/>
        <w:rPr>
          <w:rFonts w:hint="eastAsia" w:ascii="黑体" w:hAnsi="黑体" w:eastAsia="黑体"/>
          <w:b/>
          <w:color w:val="000000"/>
          <w:sz w:val="32"/>
          <w:szCs w:val="24"/>
          <w:highlight w:val="white"/>
          <w:lang w:val="en-US"/>
        </w:rPr>
      </w:pPr>
    </w:p>
    <w:p>
      <w:pPr>
        <w:spacing w:line="324" w:lineRule="auto"/>
        <w:ind w:firstLine="600"/>
        <w:rPr>
          <w:rFonts w:hint="eastAsia" w:ascii="黑体" w:hAnsi="黑体" w:eastAsia="黑体"/>
          <w:b/>
          <w:color w:val="000000"/>
          <w:sz w:val="32"/>
          <w:szCs w:val="24"/>
          <w:highlight w:val="white"/>
          <w:lang w:val="en-US"/>
        </w:rPr>
      </w:pPr>
    </w:p>
    <w:p>
      <w:pPr>
        <w:spacing w:line="324" w:lineRule="auto"/>
        <w:ind w:firstLine="600"/>
        <w:rPr>
          <w:rFonts w:hint="eastAsia" w:ascii="黑体" w:hAnsi="黑体" w:eastAsia="黑体"/>
          <w:b/>
          <w:color w:val="000000"/>
          <w:sz w:val="32"/>
          <w:szCs w:val="24"/>
          <w:highlight w:val="white"/>
          <w:lang w:val="en-US"/>
        </w:rPr>
      </w:pPr>
    </w:p>
    <w:p>
      <w:pPr>
        <w:spacing w:line="324" w:lineRule="auto"/>
        <w:rPr>
          <w:rFonts w:hint="eastAsia" w:ascii="黑体" w:hAnsi="黑体" w:eastAsia="黑体"/>
          <w:b/>
          <w:color w:val="000000"/>
          <w:sz w:val="32"/>
          <w:szCs w:val="24"/>
          <w:highlight w:val="white"/>
          <w:lang w:val="en-US"/>
        </w:rPr>
      </w:pPr>
    </w:p>
    <w:p>
      <w:pPr>
        <w:spacing w:line="324" w:lineRule="auto"/>
        <w:ind w:firstLine="600"/>
        <w:rPr>
          <w:rFonts w:hint="eastAsia" w:ascii="黑体" w:hAnsi="黑体" w:eastAsia="黑体"/>
          <w:b/>
          <w:color w:val="000000"/>
          <w:sz w:val="32"/>
          <w:szCs w:val="24"/>
          <w:highlight w:val="white"/>
          <w:lang w:val="en-US"/>
        </w:rPr>
      </w:pPr>
      <w:r>
        <w:rPr>
          <w:rFonts w:hint="eastAsia" w:ascii="黑体" w:hAnsi="黑体" w:eastAsia="黑体"/>
          <w:b/>
          <w:color w:val="000000"/>
          <w:sz w:val="32"/>
          <w:szCs w:val="24"/>
          <w:highlight w:val="white"/>
          <w:lang w:val="en-US"/>
        </w:rPr>
        <w:t>一、概况</w:t>
      </w:r>
    </w:p>
    <w:p>
      <w:pPr>
        <w:spacing w:line="324" w:lineRule="auto"/>
        <w:ind w:firstLine="594"/>
        <w:rPr>
          <w:rFonts w:hint="eastAsia" w:ascii="楷体" w:hAnsi="楷体" w:eastAsia="楷体"/>
          <w:b/>
          <w:color w:val="000000"/>
          <w:sz w:val="32"/>
          <w:szCs w:val="24"/>
          <w:highlight w:val="white"/>
          <w:lang w:val="en-US"/>
        </w:rPr>
      </w:pPr>
      <w:r>
        <w:rPr>
          <w:rFonts w:hint="eastAsia" w:ascii="楷体" w:hAnsi="楷体" w:eastAsia="楷体"/>
          <w:b/>
          <w:color w:val="000000"/>
          <w:sz w:val="32"/>
          <w:szCs w:val="24"/>
          <w:highlight w:val="white"/>
          <w:lang w:val="en-US"/>
        </w:rPr>
        <w:t>（一）单位职责</w:t>
      </w:r>
    </w:p>
    <w:p>
      <w:pPr>
        <w:snapToGrid w:val="0"/>
        <w:spacing w:line="520" w:lineRule="exact"/>
        <w:ind w:firstLine="640" w:firstLineChars="200"/>
        <w:rPr>
          <w:rFonts w:hint="default" w:eastAsia="Times New Roman"/>
          <w:color w:val="000000"/>
          <w:sz w:val="32"/>
          <w:szCs w:val="24"/>
          <w:highlight w:val="white"/>
          <w:lang w:val="en-US"/>
        </w:rPr>
      </w:pPr>
      <w:r>
        <w:rPr>
          <w:rFonts w:hint="eastAsia" w:ascii="仿宋" w:hAnsi="仿宋" w:eastAsia="仿宋"/>
          <w:color w:val="000000"/>
          <w:sz w:val="32"/>
          <w:szCs w:val="24"/>
          <w:highlight w:val="white"/>
          <w:lang w:val="en-US"/>
        </w:rPr>
        <w:t xml:space="preserve">1. </w:t>
      </w:r>
      <w:r>
        <w:rPr>
          <w:rFonts w:hint="eastAsia" w:ascii="仿宋_GB2312" w:hAnsi="仿宋" w:eastAsia="仿宋_GB2312"/>
          <w:sz w:val="32"/>
          <w:szCs w:val="24"/>
        </w:rPr>
        <w:t>主要职能。为保护生态</w:t>
      </w:r>
      <w:r>
        <w:rPr>
          <w:rStyle w:val="12"/>
          <w:rFonts w:hint="eastAsia" w:ascii="仿宋_GB2312" w:eastAsia="仿宋_GB2312"/>
          <w:sz w:val="32"/>
          <w:szCs w:val="32"/>
        </w:rPr>
        <w:t>环境提供综合执法服务。环保相关行政处罚、行政检查、行政强制权、污染防治、生态保护、核与辐射安全执法，重大跨区域生态环境保护违法案件和污染纠纷的协调、查处，相关联合执法、案情会商、行政衔接等。</w:t>
      </w:r>
    </w:p>
    <w:p>
      <w:pPr>
        <w:spacing w:line="324" w:lineRule="auto"/>
        <w:ind w:firstLine="594"/>
        <w:rPr>
          <w:rFonts w:hint="default" w:eastAsia="Times New Roman"/>
          <w:b/>
          <w:color w:val="000000"/>
          <w:sz w:val="32"/>
          <w:szCs w:val="24"/>
          <w:highlight w:val="white"/>
          <w:lang w:val="en-US"/>
        </w:rPr>
      </w:pPr>
      <w:r>
        <w:rPr>
          <w:rFonts w:hint="eastAsia" w:ascii="楷体" w:hAnsi="楷体" w:eastAsia="楷体"/>
          <w:b/>
          <w:color w:val="000000"/>
          <w:sz w:val="32"/>
          <w:szCs w:val="24"/>
          <w:highlight w:val="white"/>
          <w:lang w:val="en-US"/>
        </w:rPr>
        <w:t>（二）机构设置</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从预算单位构成看，本单位内设：</w:t>
      </w:r>
      <w:r>
        <w:rPr>
          <w:rFonts w:hint="eastAsia" w:ascii="仿宋" w:hAnsi="仿宋" w:eastAsia="仿宋"/>
          <w:color w:val="000000"/>
          <w:sz w:val="32"/>
          <w:szCs w:val="24"/>
          <w:highlight w:val="white"/>
          <w:lang w:val="en-US" w:eastAsia="zh-CN"/>
        </w:rPr>
        <w:t>综合管理科</w:t>
      </w:r>
      <w:r>
        <w:rPr>
          <w:rFonts w:hint="eastAsia" w:ascii="仿宋" w:hAnsi="仿宋" w:eastAsia="仿宋"/>
          <w:color w:val="000000"/>
          <w:sz w:val="32"/>
          <w:szCs w:val="24"/>
          <w:highlight w:val="white"/>
          <w:lang w:val="en-US"/>
        </w:rPr>
        <w:t>、</w:t>
      </w:r>
      <w:r>
        <w:rPr>
          <w:rFonts w:hint="eastAsia" w:ascii="仿宋" w:hAnsi="仿宋" w:eastAsia="仿宋"/>
          <w:color w:val="000000"/>
          <w:sz w:val="32"/>
          <w:szCs w:val="24"/>
          <w:highlight w:val="white"/>
          <w:lang w:val="en-US" w:eastAsia="zh-CN"/>
        </w:rPr>
        <w:t>监察执法科</w:t>
      </w:r>
      <w:r>
        <w:rPr>
          <w:rFonts w:hint="eastAsia" w:ascii="仿宋" w:hAnsi="仿宋" w:eastAsia="仿宋"/>
          <w:color w:val="000000"/>
          <w:sz w:val="32"/>
          <w:szCs w:val="24"/>
          <w:highlight w:val="white"/>
          <w:lang w:val="en-US"/>
        </w:rPr>
        <w:t>、</w:t>
      </w:r>
      <w:r>
        <w:rPr>
          <w:rFonts w:hint="eastAsia" w:ascii="仿宋" w:hAnsi="仿宋" w:eastAsia="仿宋"/>
          <w:color w:val="000000"/>
          <w:sz w:val="32"/>
          <w:szCs w:val="24"/>
          <w:highlight w:val="white"/>
          <w:lang w:val="en-US" w:eastAsia="zh-CN"/>
        </w:rPr>
        <w:t>信访科</w:t>
      </w:r>
      <w:r>
        <w:rPr>
          <w:rFonts w:hint="eastAsia" w:ascii="仿宋" w:hAnsi="仿宋" w:eastAsia="仿宋"/>
          <w:color w:val="000000"/>
          <w:sz w:val="32"/>
          <w:szCs w:val="24"/>
          <w:highlight w:val="white"/>
          <w:lang w:val="en-US"/>
        </w:rPr>
        <w:t>。</w:t>
      </w:r>
    </w:p>
    <w:p>
      <w:pPr>
        <w:spacing w:line="324" w:lineRule="auto"/>
        <w:ind w:firstLine="600"/>
        <w:rPr>
          <w:rFonts w:hint="eastAsia" w:ascii="黑体" w:hAnsi="黑体" w:eastAsia="黑体"/>
          <w:b/>
          <w:color w:val="000000"/>
          <w:sz w:val="32"/>
          <w:szCs w:val="24"/>
          <w:highlight w:val="white"/>
          <w:lang w:val="en-US"/>
        </w:rPr>
      </w:pPr>
      <w:r>
        <w:rPr>
          <w:rFonts w:hint="eastAsia" w:ascii="黑体" w:hAnsi="黑体" w:eastAsia="黑体"/>
          <w:b/>
          <w:color w:val="000000"/>
          <w:sz w:val="32"/>
          <w:szCs w:val="24"/>
          <w:highlight w:val="white"/>
          <w:lang w:val="en-US"/>
        </w:rPr>
        <w:t>二、2020年度单位决算公开表</w:t>
      </w:r>
    </w:p>
    <w:p>
      <w:pPr>
        <w:spacing w:line="324" w:lineRule="auto"/>
        <w:ind w:firstLine="594"/>
        <w:rPr>
          <w:rFonts w:hint="default" w:eastAsia="Times New Roman"/>
          <w:color w:val="000000"/>
          <w:sz w:val="32"/>
          <w:szCs w:val="24"/>
          <w:highlight w:val="white"/>
          <w:lang w:val="en-US"/>
        </w:rPr>
      </w:pPr>
      <w:r>
        <w:rPr>
          <w:rFonts w:hint="eastAsia" w:ascii="仿宋" w:hAnsi="仿宋" w:eastAsia="仿宋"/>
          <w:color w:val="000000"/>
          <w:sz w:val="32"/>
          <w:szCs w:val="24"/>
          <w:highlight w:val="white"/>
          <w:lang w:val="en-US"/>
        </w:rPr>
        <w:t>详见附表</w:t>
      </w:r>
      <w:r>
        <w:rPr>
          <w:rFonts w:hint="eastAsia" w:ascii="仿宋_GB2312" w:hAnsi="仿宋_GB2312" w:eastAsia="仿宋_GB2312"/>
          <w:color w:val="000000"/>
          <w:sz w:val="32"/>
          <w:szCs w:val="24"/>
          <w:highlight w:val="white"/>
          <w:lang w:val="en-US"/>
        </w:rPr>
        <w:t>。</w:t>
      </w:r>
    </w:p>
    <w:p>
      <w:pPr>
        <w:spacing w:line="324" w:lineRule="auto"/>
        <w:ind w:firstLine="594"/>
        <w:rPr>
          <w:rFonts w:hint="default" w:eastAsia="Times New Roman"/>
          <w:b/>
          <w:color w:val="000000"/>
          <w:sz w:val="32"/>
          <w:szCs w:val="24"/>
          <w:highlight w:val="white"/>
          <w:lang w:val="en-US"/>
        </w:rPr>
      </w:pPr>
      <w:r>
        <w:rPr>
          <w:rFonts w:hint="eastAsia" w:ascii="黑体" w:hAnsi="黑体" w:eastAsia="黑体"/>
          <w:b/>
          <w:color w:val="auto"/>
          <w:sz w:val="32"/>
          <w:szCs w:val="24"/>
          <w:highlight w:val="white"/>
          <w:lang w:val="zh-CN"/>
        </w:rPr>
        <w:t>三、</w:t>
      </w:r>
      <w:r>
        <w:rPr>
          <w:rFonts w:hint="eastAsia" w:ascii="黑体" w:hAnsi="黑体" w:eastAsia="黑体"/>
          <w:b/>
          <w:color w:val="000000"/>
          <w:sz w:val="32"/>
          <w:szCs w:val="24"/>
          <w:highlight w:val="white"/>
          <w:lang w:val="en-US"/>
        </w:rPr>
        <w:t>2020年度单位</w:t>
      </w:r>
      <w:bookmarkStart w:id="0" w:name="_GoBack"/>
      <w:bookmarkEnd w:id="0"/>
      <w:r>
        <w:rPr>
          <w:rFonts w:hint="eastAsia" w:ascii="黑体" w:hAnsi="黑体" w:eastAsia="黑体"/>
          <w:b/>
          <w:color w:val="000000"/>
          <w:sz w:val="32"/>
          <w:szCs w:val="24"/>
          <w:highlight w:val="white"/>
          <w:lang w:val="en-US"/>
        </w:rPr>
        <w:t>决算情况说明</w:t>
      </w:r>
    </w:p>
    <w:p>
      <w:pPr>
        <w:spacing w:line="324" w:lineRule="auto"/>
        <w:ind w:firstLine="594"/>
        <w:rPr>
          <w:rFonts w:hint="default" w:eastAsia="Times New Roman"/>
          <w:b/>
          <w:color w:val="000000"/>
          <w:sz w:val="32"/>
          <w:szCs w:val="24"/>
          <w:highlight w:val="white"/>
          <w:lang w:val="en-US"/>
        </w:rPr>
      </w:pPr>
      <w:r>
        <w:rPr>
          <w:rFonts w:hint="eastAsia" w:ascii="楷体" w:hAnsi="楷体" w:eastAsia="楷体"/>
          <w:b/>
          <w:color w:val="000000"/>
          <w:sz w:val="32"/>
          <w:szCs w:val="24"/>
          <w:highlight w:val="white"/>
          <w:lang w:val="en-US"/>
        </w:rPr>
        <w:t>（一）收入支出决算总体情况说明</w:t>
      </w:r>
    </w:p>
    <w:p>
      <w:pPr>
        <w:spacing w:line="324" w:lineRule="auto"/>
        <w:ind w:firstLine="594"/>
        <w:rPr>
          <w:rFonts w:hint="default" w:eastAsia="Times New Roman"/>
          <w:b/>
          <w:color w:val="000000"/>
          <w:sz w:val="32"/>
          <w:szCs w:val="24"/>
          <w:highlight w:val="white"/>
          <w:lang w:val="en-US"/>
        </w:rPr>
      </w:pPr>
      <w:r>
        <w:rPr>
          <w:rFonts w:hint="eastAsia" w:ascii="仿宋" w:hAnsi="仿宋" w:eastAsia="仿宋"/>
          <w:color w:val="000000"/>
          <w:sz w:val="32"/>
          <w:szCs w:val="24"/>
          <w:highlight w:val="white"/>
          <w:lang w:val="en-US"/>
        </w:rPr>
        <w:t>2020年度收入总计758.13万元，支出总计758.13万元,与2019年度相比，各减少</w:t>
      </w:r>
      <w:r>
        <w:rPr>
          <w:rFonts w:hint="eastAsia" w:ascii="仿宋" w:hAnsi="仿宋" w:eastAsia="仿宋"/>
          <w:color w:val="000000"/>
          <w:sz w:val="32"/>
          <w:szCs w:val="24"/>
          <w:highlight w:val="white"/>
          <w:lang w:val="en-US" w:eastAsia="zh-CN"/>
        </w:rPr>
        <w:t>64.23</w:t>
      </w:r>
      <w:r>
        <w:rPr>
          <w:rFonts w:hint="eastAsia" w:ascii="仿宋" w:hAnsi="仿宋" w:eastAsia="仿宋"/>
          <w:color w:val="000000"/>
          <w:sz w:val="32"/>
          <w:szCs w:val="24"/>
          <w:highlight w:val="white"/>
          <w:lang w:val="en-US"/>
        </w:rPr>
        <w:t>万元，增长</w:t>
      </w:r>
      <w:r>
        <w:rPr>
          <w:rFonts w:hint="eastAsia" w:ascii="仿宋" w:hAnsi="仿宋" w:eastAsia="仿宋"/>
          <w:color w:val="000000"/>
          <w:sz w:val="32"/>
          <w:szCs w:val="24"/>
          <w:highlight w:val="white"/>
          <w:lang w:val="en-US" w:eastAsia="zh-CN"/>
        </w:rPr>
        <w:t>38.60万元，</w:t>
      </w:r>
      <w:r>
        <w:rPr>
          <w:rFonts w:hint="eastAsia" w:ascii="仿宋" w:hAnsi="仿宋" w:eastAsia="仿宋"/>
          <w:color w:val="000000"/>
          <w:sz w:val="32"/>
          <w:szCs w:val="24"/>
          <w:highlight w:val="white"/>
          <w:lang w:val="en-US"/>
        </w:rPr>
        <w:t>减少</w:t>
      </w:r>
      <w:r>
        <w:rPr>
          <w:rFonts w:hint="eastAsia" w:ascii="仿宋" w:hAnsi="仿宋" w:eastAsia="仿宋"/>
          <w:color w:val="000000"/>
          <w:sz w:val="32"/>
          <w:szCs w:val="24"/>
          <w:highlight w:val="white"/>
          <w:lang w:val="en-US" w:eastAsia="zh-CN"/>
        </w:rPr>
        <w:t>7.8%</w:t>
      </w:r>
      <w:r>
        <w:rPr>
          <w:rFonts w:hint="eastAsia" w:ascii="仿宋" w:hAnsi="仿宋" w:eastAsia="仿宋"/>
          <w:color w:val="000000"/>
          <w:sz w:val="32"/>
          <w:szCs w:val="24"/>
          <w:highlight w:val="white"/>
          <w:lang w:val="en-US"/>
        </w:rPr>
        <w:t>，增长</w:t>
      </w:r>
      <w:r>
        <w:rPr>
          <w:rFonts w:hint="eastAsia" w:ascii="仿宋" w:hAnsi="仿宋" w:eastAsia="仿宋"/>
          <w:color w:val="000000"/>
          <w:sz w:val="32"/>
          <w:szCs w:val="24"/>
          <w:highlight w:val="white"/>
          <w:lang w:val="en-US" w:eastAsia="zh-CN"/>
        </w:rPr>
        <w:t>4.8%</w:t>
      </w:r>
      <w:r>
        <w:rPr>
          <w:rFonts w:hint="eastAsia" w:ascii="仿宋" w:hAnsi="仿宋" w:eastAsia="仿宋"/>
          <w:color w:val="000000"/>
          <w:sz w:val="32"/>
          <w:szCs w:val="24"/>
          <w:highlight w:val="white"/>
          <w:lang w:val="en-US"/>
        </w:rPr>
        <w:t>。主要原因是：</w:t>
      </w:r>
      <w:r>
        <w:rPr>
          <w:rFonts w:hint="eastAsia" w:ascii="仿宋" w:hAnsi="仿宋" w:eastAsia="仿宋"/>
          <w:color w:val="000000"/>
          <w:sz w:val="32"/>
          <w:szCs w:val="24"/>
          <w:highlight w:val="white"/>
          <w:lang w:val="en-US" w:eastAsia="zh-CN"/>
        </w:rPr>
        <w:t>人员变动</w:t>
      </w:r>
      <w:r>
        <w:rPr>
          <w:rFonts w:hint="eastAsia" w:ascii="仿宋" w:hAnsi="仿宋" w:eastAsia="仿宋"/>
          <w:color w:val="000000"/>
          <w:sz w:val="32"/>
          <w:szCs w:val="24"/>
          <w:highlight w:val="white"/>
          <w:lang w:val="en-US"/>
        </w:rPr>
        <w:t>。</w:t>
      </w:r>
    </w:p>
    <w:p>
      <w:pPr>
        <w:spacing w:line="324" w:lineRule="auto"/>
        <w:ind w:firstLine="594"/>
        <w:rPr>
          <w:rFonts w:hint="default" w:eastAsia="Times New Roman"/>
          <w:b/>
          <w:color w:val="000000"/>
          <w:sz w:val="32"/>
          <w:szCs w:val="24"/>
          <w:highlight w:val="white"/>
          <w:lang w:val="en-US"/>
        </w:rPr>
      </w:pPr>
      <w:r>
        <w:rPr>
          <w:rFonts w:hint="eastAsia" w:ascii="楷体" w:hAnsi="楷体" w:eastAsia="楷体"/>
          <w:b/>
          <w:color w:val="000000"/>
          <w:sz w:val="32"/>
          <w:szCs w:val="24"/>
          <w:highlight w:val="white"/>
          <w:lang w:val="en-US"/>
        </w:rPr>
        <w:t>（二）收入决算情况说明</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本年收入合计758.13万元；包括财政拨款收入758.13万元（其中，一般公共预算758.13万元，政府性基金预算0万元,国有资本经营预算0万元），占收入合计100%；上级补助收入0万元，占收入合计0%；事业收入0万元，占收入合计0%；经营收入0万元，占收入合计0%；附属单位上缴收入0万元，占收入合计0%；其他收入0万元，占收入合计0%。</w:t>
      </w:r>
    </w:p>
    <w:p>
      <w:pPr>
        <w:spacing w:line="324" w:lineRule="auto"/>
        <w:ind w:firstLine="594"/>
        <w:rPr>
          <w:rFonts w:hint="default" w:eastAsia="Times New Roman"/>
          <w:b/>
          <w:color w:val="000000"/>
          <w:sz w:val="32"/>
          <w:szCs w:val="24"/>
          <w:highlight w:val="white"/>
          <w:lang w:val="en-US"/>
        </w:rPr>
      </w:pPr>
      <w:r>
        <w:rPr>
          <w:rFonts w:hint="eastAsia" w:ascii="楷体" w:hAnsi="楷体" w:eastAsia="楷体"/>
          <w:b/>
          <w:color w:val="000000"/>
          <w:sz w:val="32"/>
          <w:szCs w:val="24"/>
          <w:highlight w:val="white"/>
          <w:lang w:val="en-US"/>
        </w:rPr>
        <w:t>（三）支出决算情况说明</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本年支出合计758.13万元，其中基本支出734.42万元，占96.</w:t>
      </w:r>
      <w:r>
        <w:rPr>
          <w:rFonts w:hint="eastAsia" w:ascii="仿宋" w:hAnsi="仿宋" w:eastAsia="仿宋"/>
          <w:color w:val="000000"/>
          <w:sz w:val="32"/>
          <w:szCs w:val="24"/>
          <w:highlight w:val="white"/>
          <w:lang w:val="en-US" w:eastAsia="zh-CN"/>
        </w:rPr>
        <w:t>9</w:t>
      </w:r>
      <w:r>
        <w:rPr>
          <w:rFonts w:hint="eastAsia" w:ascii="仿宋" w:hAnsi="仿宋" w:eastAsia="仿宋"/>
          <w:color w:val="000000"/>
          <w:sz w:val="32"/>
          <w:szCs w:val="24"/>
          <w:highlight w:val="white"/>
          <w:lang w:val="en-US"/>
        </w:rPr>
        <w:t>%；项目支出23.72万元，占3.1%；上缴上级支出</w:t>
      </w:r>
      <w:r>
        <w:rPr>
          <w:rFonts w:hint="eastAsia" w:ascii="仿宋" w:hAnsi="仿宋" w:eastAsia="仿宋"/>
          <w:color w:val="auto"/>
          <w:sz w:val="30"/>
          <w:szCs w:val="24"/>
          <w:highlight w:val="white"/>
          <w:lang w:val="zh-CN"/>
        </w:rPr>
        <w:t>0</w:t>
      </w:r>
      <w:r>
        <w:rPr>
          <w:rFonts w:hint="eastAsia" w:ascii="仿宋" w:hAnsi="仿宋" w:eastAsia="仿宋"/>
          <w:color w:val="000000"/>
          <w:sz w:val="32"/>
          <w:szCs w:val="24"/>
          <w:highlight w:val="white"/>
          <w:lang w:val="en-US"/>
        </w:rPr>
        <w:t>万元，占0%；经营支出0万元，占0%；对附属单位补助支出</w:t>
      </w:r>
      <w:r>
        <w:rPr>
          <w:rFonts w:hint="eastAsia" w:ascii="仿宋" w:hAnsi="仿宋" w:eastAsia="仿宋"/>
          <w:color w:val="auto"/>
          <w:sz w:val="30"/>
          <w:szCs w:val="24"/>
          <w:highlight w:val="white"/>
          <w:lang w:val="zh-CN"/>
        </w:rPr>
        <w:t>0</w:t>
      </w:r>
      <w:r>
        <w:rPr>
          <w:rFonts w:hint="eastAsia" w:ascii="仿宋" w:hAnsi="仿宋" w:eastAsia="仿宋"/>
          <w:color w:val="000000"/>
          <w:sz w:val="32"/>
          <w:szCs w:val="24"/>
          <w:highlight w:val="white"/>
          <w:lang w:val="en-US"/>
        </w:rPr>
        <w:t>万元，占0%。</w:t>
      </w:r>
    </w:p>
    <w:p>
      <w:pPr>
        <w:spacing w:line="324" w:lineRule="auto"/>
        <w:ind w:firstLine="594"/>
        <w:rPr>
          <w:rFonts w:hint="eastAsia" w:ascii="楷体" w:hAnsi="楷体" w:eastAsia="楷体"/>
          <w:b/>
          <w:color w:val="000000"/>
          <w:sz w:val="32"/>
          <w:szCs w:val="24"/>
          <w:highlight w:val="white"/>
          <w:lang w:val="en-US"/>
        </w:rPr>
      </w:pPr>
      <w:r>
        <w:rPr>
          <w:rFonts w:hint="eastAsia" w:ascii="楷体" w:hAnsi="楷体" w:eastAsia="楷体"/>
          <w:b/>
          <w:color w:val="000000"/>
          <w:sz w:val="32"/>
          <w:szCs w:val="24"/>
          <w:highlight w:val="white"/>
          <w:lang w:val="en-US"/>
        </w:rPr>
        <w:t>（四）财政拨款收入支出决算总体情况说明</w:t>
      </w:r>
    </w:p>
    <w:p>
      <w:pPr>
        <w:spacing w:line="324" w:lineRule="auto"/>
        <w:ind w:firstLine="594"/>
        <w:rPr>
          <w:rFonts w:hint="eastAsia" w:ascii="仿宋" w:hAnsi="仿宋" w:eastAsia="仿宋"/>
          <w:b/>
          <w:color w:val="000000"/>
          <w:sz w:val="32"/>
          <w:szCs w:val="24"/>
          <w:highlight w:val="white"/>
          <w:lang w:val="en-US"/>
        </w:rPr>
      </w:pPr>
      <w:r>
        <w:rPr>
          <w:rFonts w:hint="eastAsia" w:ascii="仿宋" w:hAnsi="仿宋" w:eastAsia="仿宋"/>
          <w:color w:val="000000"/>
          <w:sz w:val="32"/>
          <w:szCs w:val="24"/>
          <w:highlight w:val="white"/>
          <w:lang w:val="en-US"/>
        </w:rPr>
        <w:t>2020年度财政拨款收入总计758.13万元，支出总计758.13万元，与2019年相比，各减少</w:t>
      </w:r>
      <w:r>
        <w:rPr>
          <w:rFonts w:hint="eastAsia" w:ascii="仿宋" w:hAnsi="仿宋" w:eastAsia="仿宋"/>
          <w:color w:val="000000"/>
          <w:sz w:val="32"/>
          <w:szCs w:val="24"/>
          <w:highlight w:val="white"/>
          <w:lang w:val="en-US" w:eastAsia="zh-CN"/>
        </w:rPr>
        <w:t>64.23</w:t>
      </w:r>
      <w:r>
        <w:rPr>
          <w:rFonts w:hint="eastAsia" w:ascii="仿宋" w:hAnsi="仿宋" w:eastAsia="仿宋"/>
          <w:color w:val="000000"/>
          <w:sz w:val="32"/>
          <w:szCs w:val="24"/>
          <w:highlight w:val="white"/>
          <w:lang w:val="en-US"/>
        </w:rPr>
        <w:t>万元，增长</w:t>
      </w:r>
      <w:r>
        <w:rPr>
          <w:rFonts w:hint="eastAsia" w:ascii="仿宋" w:hAnsi="仿宋" w:eastAsia="仿宋"/>
          <w:color w:val="000000"/>
          <w:sz w:val="32"/>
          <w:szCs w:val="24"/>
          <w:highlight w:val="white"/>
          <w:lang w:val="en-US" w:eastAsia="zh-CN"/>
        </w:rPr>
        <w:t>38.60万元，</w:t>
      </w:r>
      <w:r>
        <w:rPr>
          <w:rFonts w:hint="eastAsia" w:ascii="仿宋" w:hAnsi="仿宋" w:eastAsia="仿宋"/>
          <w:color w:val="000000"/>
          <w:sz w:val="32"/>
          <w:szCs w:val="24"/>
          <w:highlight w:val="white"/>
          <w:lang w:val="en-US"/>
        </w:rPr>
        <w:t>减少</w:t>
      </w:r>
      <w:r>
        <w:rPr>
          <w:rFonts w:hint="eastAsia" w:ascii="仿宋" w:hAnsi="仿宋" w:eastAsia="仿宋"/>
          <w:color w:val="000000"/>
          <w:sz w:val="32"/>
          <w:szCs w:val="24"/>
          <w:highlight w:val="white"/>
          <w:lang w:val="en-US" w:eastAsia="zh-CN"/>
        </w:rPr>
        <w:t>7.8%</w:t>
      </w:r>
      <w:r>
        <w:rPr>
          <w:rFonts w:hint="eastAsia" w:ascii="仿宋" w:hAnsi="仿宋" w:eastAsia="仿宋"/>
          <w:color w:val="000000"/>
          <w:sz w:val="32"/>
          <w:szCs w:val="24"/>
          <w:highlight w:val="white"/>
          <w:lang w:val="en-US"/>
        </w:rPr>
        <w:t>，增长</w:t>
      </w:r>
      <w:r>
        <w:rPr>
          <w:rFonts w:hint="eastAsia" w:ascii="仿宋" w:hAnsi="仿宋" w:eastAsia="仿宋"/>
          <w:color w:val="000000"/>
          <w:sz w:val="32"/>
          <w:szCs w:val="24"/>
          <w:highlight w:val="white"/>
          <w:lang w:val="en-US" w:eastAsia="zh-CN"/>
        </w:rPr>
        <w:t>4.8%</w:t>
      </w:r>
      <w:r>
        <w:rPr>
          <w:rFonts w:hint="eastAsia" w:ascii="仿宋" w:hAnsi="仿宋" w:eastAsia="仿宋"/>
          <w:color w:val="000000"/>
          <w:sz w:val="32"/>
          <w:szCs w:val="24"/>
          <w:highlight w:val="white"/>
          <w:lang w:val="en-US"/>
        </w:rPr>
        <w:t>。主要原因是：</w:t>
      </w:r>
      <w:r>
        <w:rPr>
          <w:rFonts w:hint="eastAsia" w:ascii="仿宋" w:hAnsi="仿宋" w:eastAsia="仿宋"/>
          <w:color w:val="000000"/>
          <w:sz w:val="32"/>
          <w:szCs w:val="24"/>
          <w:highlight w:val="white"/>
          <w:lang w:val="en-US" w:eastAsia="zh-CN"/>
        </w:rPr>
        <w:t>人员变动</w:t>
      </w:r>
      <w:r>
        <w:rPr>
          <w:rFonts w:hint="eastAsia" w:ascii="仿宋" w:hAnsi="仿宋" w:eastAsia="仿宋"/>
          <w:color w:val="auto"/>
          <w:sz w:val="32"/>
          <w:szCs w:val="24"/>
          <w:highlight w:val="white"/>
          <w:lang w:val="en-US"/>
        </w:rPr>
        <w:t>；</w:t>
      </w:r>
      <w:r>
        <w:rPr>
          <w:rFonts w:hint="eastAsia" w:ascii="仿宋" w:hAnsi="仿宋" w:eastAsia="仿宋"/>
          <w:color w:val="000000"/>
          <w:sz w:val="32"/>
          <w:szCs w:val="24"/>
          <w:highlight w:val="white"/>
          <w:lang w:val="en-US"/>
        </w:rPr>
        <w:t>财政拨款支出年初预算数758.1</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w:t>
      </w:r>
      <w:r>
        <w:rPr>
          <w:rFonts w:hint="eastAsia" w:ascii="仿宋" w:hAnsi="仿宋" w:eastAsia="仿宋"/>
          <w:color w:val="auto"/>
          <w:sz w:val="32"/>
          <w:szCs w:val="24"/>
          <w:highlight w:val="white"/>
          <w:lang w:val="en-US"/>
        </w:rPr>
        <w:t>完成年初预算的</w:t>
      </w:r>
      <w:r>
        <w:rPr>
          <w:rFonts w:hint="eastAsia" w:ascii="仿宋" w:hAnsi="仿宋" w:eastAsia="仿宋"/>
          <w:color w:val="000000"/>
          <w:sz w:val="32"/>
          <w:szCs w:val="24"/>
          <w:highlight w:val="white"/>
          <w:lang w:val="en-US" w:eastAsia="zh-CN"/>
        </w:rPr>
        <w:t>100</w:t>
      </w:r>
      <w:r>
        <w:rPr>
          <w:rFonts w:hint="eastAsia" w:ascii="仿宋" w:hAnsi="仿宋" w:eastAsia="仿宋"/>
          <w:color w:val="000000"/>
          <w:sz w:val="32"/>
          <w:szCs w:val="24"/>
          <w:highlight w:val="white"/>
          <w:lang w:val="en-US"/>
        </w:rPr>
        <w:t>%</w:t>
      </w:r>
      <w:r>
        <w:rPr>
          <w:rFonts w:hint="eastAsia" w:ascii="仿宋" w:hAnsi="仿宋" w:eastAsia="仿宋"/>
          <w:color w:val="auto"/>
          <w:sz w:val="32"/>
          <w:szCs w:val="24"/>
          <w:highlight w:val="white"/>
          <w:lang w:val="en-US"/>
        </w:rPr>
        <w:t>，</w:t>
      </w:r>
      <w:r>
        <w:rPr>
          <w:rFonts w:hint="eastAsia" w:ascii="仿宋" w:hAnsi="仿宋" w:eastAsia="仿宋"/>
          <w:color w:val="000000"/>
          <w:sz w:val="32"/>
          <w:szCs w:val="24"/>
          <w:highlight w:val="white"/>
          <w:lang w:val="en-US"/>
        </w:rPr>
        <w:t>主要原因是</w:t>
      </w:r>
      <w:r>
        <w:rPr>
          <w:rFonts w:hint="eastAsia" w:ascii="仿宋" w:hAnsi="仿宋" w:eastAsia="仿宋"/>
          <w:color w:val="auto"/>
          <w:sz w:val="32"/>
          <w:szCs w:val="24"/>
          <w:highlight w:val="white"/>
          <w:lang w:val="en-US" w:eastAsia="zh-CN"/>
        </w:rPr>
        <w:t>完成年初额算</w:t>
      </w:r>
      <w:r>
        <w:rPr>
          <w:rFonts w:hint="eastAsia" w:ascii="仿宋" w:hAnsi="仿宋" w:eastAsia="仿宋"/>
          <w:color w:val="auto"/>
          <w:sz w:val="32"/>
          <w:szCs w:val="24"/>
          <w:highlight w:val="white"/>
          <w:lang w:val="en-US"/>
        </w:rPr>
        <w:t>。</w:t>
      </w:r>
    </w:p>
    <w:p>
      <w:pPr>
        <w:spacing w:line="324" w:lineRule="auto"/>
        <w:ind w:firstLine="594"/>
        <w:rPr>
          <w:rFonts w:hint="default" w:eastAsia="Times New Roman"/>
          <w:b/>
          <w:color w:val="000000"/>
          <w:sz w:val="32"/>
          <w:szCs w:val="24"/>
          <w:highlight w:val="white"/>
          <w:lang w:val="en-US"/>
        </w:rPr>
      </w:pPr>
      <w:r>
        <w:rPr>
          <w:rFonts w:hint="eastAsia" w:ascii="楷体" w:hAnsi="楷体" w:eastAsia="楷体"/>
          <w:b/>
          <w:color w:val="000000"/>
          <w:sz w:val="32"/>
          <w:szCs w:val="24"/>
          <w:highlight w:val="white"/>
          <w:lang w:val="en-US"/>
        </w:rPr>
        <w:t>（五）一般公共预算财政拨款支出决算情况说明</w:t>
      </w:r>
    </w:p>
    <w:p>
      <w:pPr>
        <w:spacing w:line="324" w:lineRule="auto"/>
        <w:ind w:firstLine="606"/>
        <w:rPr>
          <w:rFonts w:hint="eastAsia" w:ascii="仿宋" w:hAnsi="仿宋" w:eastAsia="仿宋"/>
          <w:color w:val="000000"/>
          <w:sz w:val="32"/>
          <w:szCs w:val="24"/>
          <w:highlight w:val="white"/>
          <w:lang w:val="en-US"/>
        </w:rPr>
      </w:pPr>
      <w:r>
        <w:rPr>
          <w:rFonts w:hint="eastAsia" w:ascii="仿宋" w:hAnsi="仿宋" w:eastAsia="仿宋"/>
          <w:b/>
          <w:color w:val="000000"/>
          <w:sz w:val="32"/>
          <w:szCs w:val="24"/>
          <w:highlight w:val="white"/>
          <w:lang w:val="en-US"/>
        </w:rPr>
        <w:t>1.一般公共预算财政拨款支出决算总体情况。</w:t>
      </w:r>
    </w:p>
    <w:p>
      <w:pPr>
        <w:spacing w:line="324" w:lineRule="auto"/>
        <w:ind w:firstLine="606"/>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2020年度一般公共预算财政拨款支出758.13万元，占本年支出合计的100%。与2019年相比，一般公共预算财政拨款支出增加</w:t>
      </w:r>
      <w:r>
        <w:rPr>
          <w:rFonts w:hint="eastAsia" w:ascii="仿宋" w:hAnsi="仿宋" w:eastAsia="仿宋"/>
          <w:color w:val="000000"/>
          <w:sz w:val="32"/>
          <w:szCs w:val="24"/>
          <w:highlight w:val="white"/>
          <w:lang w:val="en-US" w:eastAsia="zh-CN"/>
        </w:rPr>
        <w:t>38.60</w:t>
      </w:r>
      <w:r>
        <w:rPr>
          <w:rFonts w:hint="eastAsia" w:ascii="仿宋" w:hAnsi="仿宋" w:eastAsia="仿宋"/>
          <w:color w:val="000000"/>
          <w:sz w:val="32"/>
          <w:szCs w:val="24"/>
          <w:highlight w:val="white"/>
          <w:lang w:val="en-US"/>
        </w:rPr>
        <w:t>万元，增长</w:t>
      </w:r>
      <w:r>
        <w:rPr>
          <w:rFonts w:hint="eastAsia" w:ascii="仿宋" w:hAnsi="仿宋" w:eastAsia="仿宋"/>
          <w:color w:val="000000"/>
          <w:sz w:val="32"/>
          <w:szCs w:val="24"/>
          <w:highlight w:val="white"/>
          <w:lang w:val="en-US" w:eastAsia="zh-CN"/>
        </w:rPr>
        <w:t>4.8%</w:t>
      </w:r>
      <w:r>
        <w:rPr>
          <w:rFonts w:hint="eastAsia" w:ascii="仿宋" w:hAnsi="仿宋" w:eastAsia="仿宋"/>
          <w:color w:val="000000"/>
          <w:sz w:val="32"/>
          <w:szCs w:val="24"/>
          <w:highlight w:val="white"/>
          <w:lang w:val="en-US"/>
        </w:rPr>
        <w:t>。主要原因是：</w:t>
      </w:r>
      <w:r>
        <w:rPr>
          <w:rFonts w:hint="eastAsia" w:ascii="仿宋" w:hAnsi="仿宋" w:eastAsia="仿宋"/>
          <w:color w:val="000000"/>
          <w:sz w:val="32"/>
          <w:szCs w:val="24"/>
          <w:highlight w:val="white"/>
          <w:lang w:val="en-US" w:eastAsia="zh-CN"/>
        </w:rPr>
        <w:t>人员变动</w:t>
      </w:r>
      <w:r>
        <w:rPr>
          <w:rFonts w:hint="eastAsia" w:ascii="仿宋" w:hAnsi="仿宋" w:eastAsia="仿宋"/>
          <w:color w:val="000000"/>
          <w:sz w:val="32"/>
          <w:szCs w:val="24"/>
          <w:highlight w:val="white"/>
          <w:lang w:val="en-US"/>
        </w:rPr>
        <w:t>。</w:t>
      </w:r>
    </w:p>
    <w:p>
      <w:pPr>
        <w:spacing w:line="324" w:lineRule="auto"/>
        <w:ind w:firstLine="606"/>
        <w:rPr>
          <w:rFonts w:hint="eastAsia" w:ascii="仿宋" w:hAnsi="仿宋" w:eastAsia="仿宋"/>
          <w:color w:val="000000"/>
          <w:sz w:val="32"/>
          <w:szCs w:val="24"/>
          <w:highlight w:val="white"/>
          <w:lang w:val="en-US"/>
        </w:rPr>
      </w:pPr>
      <w:r>
        <w:rPr>
          <w:rFonts w:hint="eastAsia" w:ascii="仿宋" w:hAnsi="仿宋" w:eastAsia="仿宋"/>
          <w:b/>
          <w:color w:val="000000"/>
          <w:sz w:val="32"/>
          <w:szCs w:val="24"/>
          <w:highlight w:val="white"/>
          <w:lang w:val="en-US"/>
        </w:rPr>
        <w:t>2.一般公共预算财政拨款支出决算结构情况。</w:t>
      </w:r>
    </w:p>
    <w:p>
      <w:pPr>
        <w:spacing w:line="324" w:lineRule="auto"/>
        <w:ind w:firstLine="606"/>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rPr>
        <w:t>2020年度一般公共预算财政拨款支出758.13万元，主要用于以下方面：教育（类）支出</w:t>
      </w:r>
      <w:r>
        <w:rPr>
          <w:rFonts w:hint="eastAsia" w:ascii="仿宋" w:hAnsi="仿宋" w:eastAsia="仿宋"/>
          <w:color w:val="auto"/>
          <w:sz w:val="32"/>
          <w:szCs w:val="24"/>
          <w:highlight w:val="white"/>
          <w:lang w:val="zh-CN"/>
        </w:rPr>
        <w:t>1.06</w:t>
      </w:r>
      <w:r>
        <w:rPr>
          <w:rFonts w:hint="eastAsia" w:ascii="仿宋" w:hAnsi="仿宋" w:eastAsia="仿宋"/>
          <w:color w:val="000000"/>
          <w:sz w:val="32"/>
          <w:szCs w:val="24"/>
          <w:highlight w:val="white"/>
          <w:lang w:val="en-US"/>
        </w:rPr>
        <w:t>万元,占0.1%；社会保障和就业（类）支出</w:t>
      </w:r>
      <w:r>
        <w:rPr>
          <w:rFonts w:hint="eastAsia" w:ascii="仿宋" w:hAnsi="仿宋" w:eastAsia="仿宋"/>
          <w:color w:val="auto"/>
          <w:sz w:val="32"/>
          <w:szCs w:val="24"/>
          <w:highlight w:val="white"/>
          <w:lang w:val="zh-CN"/>
        </w:rPr>
        <w:t>61.56</w:t>
      </w:r>
      <w:r>
        <w:rPr>
          <w:rFonts w:hint="eastAsia" w:ascii="仿宋" w:hAnsi="仿宋" w:eastAsia="仿宋"/>
          <w:color w:val="000000"/>
          <w:sz w:val="32"/>
          <w:szCs w:val="24"/>
          <w:highlight w:val="white"/>
          <w:lang w:val="en-US"/>
        </w:rPr>
        <w:t>万元,占8.1%；卫生健康（类）支出</w:t>
      </w:r>
      <w:r>
        <w:rPr>
          <w:rFonts w:hint="eastAsia" w:ascii="仿宋" w:hAnsi="仿宋" w:eastAsia="仿宋"/>
          <w:color w:val="auto"/>
          <w:sz w:val="32"/>
          <w:szCs w:val="24"/>
          <w:highlight w:val="white"/>
          <w:lang w:val="zh-CN"/>
        </w:rPr>
        <w:t>19.84</w:t>
      </w:r>
      <w:r>
        <w:rPr>
          <w:rFonts w:hint="eastAsia" w:ascii="仿宋" w:hAnsi="仿宋" w:eastAsia="仿宋"/>
          <w:color w:val="000000"/>
          <w:sz w:val="32"/>
          <w:szCs w:val="24"/>
          <w:highlight w:val="white"/>
          <w:lang w:val="en-US"/>
        </w:rPr>
        <w:t>万元,占2.6%；节能环保（类）支出</w:t>
      </w:r>
      <w:r>
        <w:rPr>
          <w:rFonts w:hint="eastAsia" w:ascii="仿宋" w:hAnsi="仿宋" w:eastAsia="仿宋"/>
          <w:color w:val="auto"/>
          <w:sz w:val="32"/>
          <w:szCs w:val="24"/>
          <w:highlight w:val="white"/>
          <w:lang w:val="zh-CN"/>
        </w:rPr>
        <w:t>615.61</w:t>
      </w:r>
      <w:r>
        <w:rPr>
          <w:rFonts w:hint="eastAsia" w:ascii="仿宋" w:hAnsi="仿宋" w:eastAsia="仿宋"/>
          <w:color w:val="000000"/>
          <w:sz w:val="32"/>
          <w:szCs w:val="24"/>
          <w:highlight w:val="white"/>
          <w:lang w:val="en-US"/>
        </w:rPr>
        <w:t>万元,占81.</w:t>
      </w:r>
      <w:r>
        <w:rPr>
          <w:rFonts w:hint="eastAsia" w:ascii="仿宋" w:hAnsi="仿宋" w:eastAsia="仿宋"/>
          <w:color w:val="000000"/>
          <w:sz w:val="32"/>
          <w:szCs w:val="24"/>
          <w:highlight w:val="white"/>
          <w:lang w:val="en-US" w:eastAsia="zh-CN"/>
        </w:rPr>
        <w:t>2</w:t>
      </w:r>
      <w:r>
        <w:rPr>
          <w:rFonts w:hint="eastAsia" w:ascii="仿宋" w:hAnsi="仿宋" w:eastAsia="仿宋"/>
          <w:color w:val="000000"/>
          <w:sz w:val="32"/>
          <w:szCs w:val="24"/>
          <w:highlight w:val="white"/>
          <w:lang w:val="en-US"/>
        </w:rPr>
        <w:t>%；住房保障（类）支出</w:t>
      </w:r>
      <w:r>
        <w:rPr>
          <w:rFonts w:hint="eastAsia" w:ascii="仿宋" w:hAnsi="仿宋" w:eastAsia="仿宋"/>
          <w:color w:val="auto"/>
          <w:sz w:val="32"/>
          <w:szCs w:val="24"/>
          <w:highlight w:val="white"/>
          <w:lang w:val="zh-CN"/>
        </w:rPr>
        <w:t>60.</w:t>
      </w:r>
      <w:r>
        <w:rPr>
          <w:rFonts w:hint="eastAsia" w:ascii="仿宋" w:hAnsi="仿宋" w:eastAsia="仿宋"/>
          <w:color w:val="auto"/>
          <w:sz w:val="32"/>
          <w:szCs w:val="24"/>
          <w:highlight w:val="white"/>
          <w:lang w:val="en-US" w:eastAsia="zh-CN"/>
        </w:rPr>
        <w:t>1</w:t>
      </w:r>
      <w:r>
        <w:rPr>
          <w:rFonts w:hint="eastAsia" w:ascii="仿宋" w:hAnsi="仿宋" w:eastAsia="仿宋"/>
          <w:color w:val="000000"/>
          <w:sz w:val="32"/>
          <w:szCs w:val="24"/>
          <w:highlight w:val="white"/>
          <w:lang w:val="en-US"/>
        </w:rPr>
        <w:t>万元,占7.9%</w:t>
      </w:r>
      <w:r>
        <w:rPr>
          <w:rFonts w:hint="eastAsia" w:ascii="仿宋" w:hAnsi="仿宋" w:eastAsia="仿宋"/>
          <w:color w:val="000000"/>
          <w:sz w:val="32"/>
          <w:szCs w:val="24"/>
          <w:highlight w:val="white"/>
          <w:lang w:val="en-US" w:eastAsia="zh-CN"/>
        </w:rPr>
        <w:t>。</w:t>
      </w:r>
    </w:p>
    <w:p>
      <w:pPr>
        <w:spacing w:line="324" w:lineRule="auto"/>
        <w:ind w:firstLine="606"/>
        <w:rPr>
          <w:rFonts w:hint="eastAsia" w:ascii="仿宋" w:hAnsi="仿宋" w:eastAsia="仿宋"/>
          <w:color w:val="000000"/>
          <w:sz w:val="32"/>
          <w:szCs w:val="24"/>
          <w:highlight w:val="white"/>
          <w:lang w:val="en-US"/>
        </w:rPr>
      </w:pPr>
      <w:r>
        <w:rPr>
          <w:rFonts w:hint="eastAsia" w:ascii="仿宋" w:hAnsi="仿宋" w:eastAsia="仿宋"/>
          <w:b/>
          <w:color w:val="000000"/>
          <w:sz w:val="32"/>
          <w:szCs w:val="24"/>
          <w:highlight w:val="white"/>
          <w:lang w:val="en-US"/>
        </w:rPr>
        <w:t>3.一般公共预算财政拨款支出决算具体情况。</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auto"/>
          <w:sz w:val="32"/>
          <w:szCs w:val="24"/>
          <w:highlight w:val="white"/>
          <w:lang w:val="en-US"/>
        </w:rPr>
        <w:t>2020年度</w:t>
      </w:r>
      <w:r>
        <w:rPr>
          <w:rFonts w:hint="eastAsia" w:ascii="仿宋" w:hAnsi="仿宋" w:eastAsia="仿宋"/>
          <w:color w:val="000000"/>
          <w:sz w:val="32"/>
          <w:szCs w:val="24"/>
          <w:highlight w:val="white"/>
          <w:lang w:val="en-US"/>
        </w:rPr>
        <w:t>一般公共预算</w:t>
      </w:r>
      <w:r>
        <w:rPr>
          <w:rFonts w:hint="eastAsia" w:ascii="仿宋" w:hAnsi="仿宋" w:eastAsia="仿宋"/>
          <w:color w:val="auto"/>
          <w:sz w:val="32"/>
          <w:szCs w:val="24"/>
          <w:highlight w:val="white"/>
          <w:lang w:val="en-US"/>
        </w:rPr>
        <w:t>财政拨款支出年初预算为</w:t>
      </w:r>
      <w:r>
        <w:rPr>
          <w:rFonts w:hint="eastAsia" w:ascii="仿宋" w:hAnsi="仿宋" w:eastAsia="仿宋"/>
          <w:color w:val="000000"/>
          <w:sz w:val="32"/>
          <w:szCs w:val="24"/>
          <w:highlight w:val="white"/>
          <w:lang w:val="en-US" w:eastAsia="zh-CN"/>
        </w:rPr>
        <w:t>758.13</w:t>
      </w:r>
      <w:r>
        <w:rPr>
          <w:rFonts w:hint="eastAsia" w:ascii="仿宋" w:hAnsi="仿宋" w:eastAsia="仿宋"/>
          <w:color w:val="auto"/>
          <w:sz w:val="32"/>
          <w:szCs w:val="24"/>
          <w:highlight w:val="white"/>
          <w:lang w:val="en-US"/>
        </w:rPr>
        <w:t>万元，支出决算为</w:t>
      </w:r>
      <w:r>
        <w:rPr>
          <w:rFonts w:hint="eastAsia" w:ascii="仿宋" w:hAnsi="仿宋" w:eastAsia="仿宋"/>
          <w:color w:val="000000"/>
          <w:sz w:val="32"/>
          <w:szCs w:val="24"/>
          <w:highlight w:val="white"/>
          <w:lang w:val="en-US"/>
        </w:rPr>
        <w:t>758.13万元</w:t>
      </w:r>
      <w:r>
        <w:rPr>
          <w:rFonts w:hint="eastAsia" w:ascii="仿宋" w:hAnsi="仿宋" w:eastAsia="仿宋"/>
          <w:color w:val="auto"/>
          <w:sz w:val="32"/>
          <w:szCs w:val="24"/>
          <w:highlight w:val="white"/>
          <w:lang w:val="en-US"/>
        </w:rPr>
        <w:t>,完成年初预算的</w:t>
      </w:r>
      <w:r>
        <w:rPr>
          <w:rFonts w:hint="eastAsia" w:ascii="仿宋" w:hAnsi="仿宋" w:eastAsia="仿宋"/>
          <w:color w:val="000000"/>
          <w:sz w:val="32"/>
          <w:szCs w:val="24"/>
          <w:highlight w:val="white"/>
          <w:lang w:val="en-US" w:eastAsia="zh-CN"/>
        </w:rPr>
        <w:t>100</w:t>
      </w:r>
      <w:r>
        <w:rPr>
          <w:rFonts w:hint="eastAsia" w:ascii="仿宋" w:hAnsi="仿宋" w:eastAsia="仿宋"/>
          <w:color w:val="000000"/>
          <w:sz w:val="32"/>
          <w:szCs w:val="24"/>
          <w:highlight w:val="white"/>
          <w:lang w:val="en-US"/>
        </w:rPr>
        <w:t>%</w:t>
      </w:r>
      <w:r>
        <w:rPr>
          <w:rFonts w:hint="eastAsia" w:ascii="仿宋" w:hAnsi="仿宋" w:eastAsia="仿宋"/>
          <w:color w:val="auto"/>
          <w:sz w:val="32"/>
          <w:szCs w:val="24"/>
          <w:highlight w:val="white"/>
          <w:lang w:val="en-US"/>
        </w:rPr>
        <w:t>，主要原因是</w:t>
      </w:r>
      <w:r>
        <w:rPr>
          <w:rFonts w:hint="eastAsia" w:ascii="仿宋" w:hAnsi="仿宋" w:eastAsia="仿宋"/>
          <w:color w:val="auto"/>
          <w:sz w:val="32"/>
          <w:szCs w:val="24"/>
          <w:highlight w:val="white"/>
          <w:lang w:val="en-US" w:eastAsia="zh-CN"/>
        </w:rPr>
        <w:t>完全完成预算</w:t>
      </w:r>
      <w:r>
        <w:rPr>
          <w:rFonts w:hint="eastAsia" w:ascii="仿宋" w:hAnsi="仿宋" w:eastAsia="仿宋"/>
          <w:color w:val="auto"/>
          <w:sz w:val="32"/>
          <w:szCs w:val="24"/>
          <w:highlight w:val="white"/>
          <w:lang w:val="en-US"/>
        </w:rPr>
        <w:t>。</w:t>
      </w:r>
      <w:r>
        <w:rPr>
          <w:rFonts w:hint="eastAsia" w:ascii="仿宋" w:hAnsi="仿宋" w:eastAsia="仿宋"/>
          <w:color w:val="000000"/>
          <w:sz w:val="32"/>
          <w:szCs w:val="24"/>
          <w:highlight w:val="white"/>
          <w:lang w:val="en-US"/>
        </w:rPr>
        <w:t>其中：</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教育支出（类）进修及培训（款）培训支出（项）。年初预算为</w:t>
      </w:r>
      <w:r>
        <w:rPr>
          <w:rFonts w:hint="eastAsia" w:ascii="仿宋" w:hAnsi="仿宋" w:eastAsia="仿宋"/>
          <w:color w:val="000000"/>
          <w:sz w:val="32"/>
          <w:szCs w:val="24"/>
          <w:highlight w:val="white"/>
          <w:lang w:val="en-US" w:eastAsia="zh-CN"/>
        </w:rPr>
        <w:t>1.</w:t>
      </w:r>
      <w:r>
        <w:rPr>
          <w:rFonts w:hint="eastAsia" w:ascii="仿宋" w:hAnsi="仿宋" w:eastAsia="仿宋"/>
          <w:color w:val="000000"/>
          <w:sz w:val="32"/>
          <w:szCs w:val="24"/>
          <w:highlight w:val="white"/>
          <w:lang w:val="en-US"/>
        </w:rPr>
        <w:t>0</w:t>
      </w:r>
      <w:r>
        <w:rPr>
          <w:rFonts w:hint="eastAsia" w:ascii="仿宋" w:hAnsi="仿宋" w:eastAsia="仿宋"/>
          <w:color w:val="000000"/>
          <w:sz w:val="32"/>
          <w:szCs w:val="24"/>
          <w:highlight w:val="white"/>
          <w:lang w:val="en-US" w:eastAsia="zh-CN"/>
        </w:rPr>
        <w:t>6</w:t>
      </w:r>
      <w:r>
        <w:rPr>
          <w:rFonts w:hint="eastAsia" w:ascii="仿宋" w:hAnsi="仿宋" w:eastAsia="仿宋"/>
          <w:color w:val="000000"/>
          <w:sz w:val="32"/>
          <w:szCs w:val="24"/>
          <w:highlight w:val="white"/>
          <w:lang w:val="en-US"/>
        </w:rPr>
        <w:t>万元，支出决算为</w:t>
      </w:r>
      <w:r>
        <w:rPr>
          <w:rFonts w:hint="eastAsia" w:ascii="仿宋" w:hAnsi="仿宋" w:eastAsia="仿宋"/>
          <w:color w:val="000000"/>
          <w:sz w:val="32"/>
          <w:szCs w:val="24"/>
          <w:highlight w:val="white"/>
          <w:lang w:val="en-US" w:eastAsia="zh-CN"/>
        </w:rPr>
        <w:t>1.06</w:t>
      </w:r>
      <w:r>
        <w:rPr>
          <w:rFonts w:hint="eastAsia" w:ascii="仿宋" w:hAnsi="仿宋" w:eastAsia="仿宋"/>
          <w:color w:val="000000"/>
          <w:sz w:val="32"/>
          <w:szCs w:val="24"/>
          <w:highlight w:val="white"/>
          <w:lang w:val="en-US"/>
        </w:rPr>
        <w:t>万元，完成年初预算的</w:t>
      </w:r>
      <w:r>
        <w:rPr>
          <w:rFonts w:hint="eastAsia" w:ascii="仿宋" w:hAnsi="仿宋" w:eastAsia="仿宋"/>
          <w:color w:val="000000"/>
          <w:sz w:val="32"/>
          <w:szCs w:val="24"/>
          <w:highlight w:val="white"/>
          <w:lang w:val="en-US" w:eastAsia="zh-CN"/>
        </w:rPr>
        <w:t>100</w:t>
      </w:r>
      <w:r>
        <w:rPr>
          <w:rFonts w:hint="eastAsia" w:ascii="仿宋" w:hAnsi="仿宋" w:eastAsia="仿宋"/>
          <w:color w:val="000000"/>
          <w:sz w:val="32"/>
          <w:szCs w:val="24"/>
          <w:highlight w:val="white"/>
          <w:lang w:val="en-US"/>
        </w:rPr>
        <w:t>%，决算数</w:t>
      </w:r>
      <w:r>
        <w:rPr>
          <w:rFonts w:hint="eastAsia" w:ascii="仿宋" w:hAnsi="仿宋" w:eastAsia="仿宋"/>
          <w:color w:val="000000"/>
          <w:sz w:val="32"/>
          <w:szCs w:val="24"/>
          <w:highlight w:val="white"/>
          <w:lang w:val="en-US" w:eastAsia="zh-CN"/>
        </w:rPr>
        <w:t>等于</w:t>
      </w:r>
      <w:r>
        <w:rPr>
          <w:rFonts w:hint="eastAsia" w:ascii="仿宋" w:hAnsi="仿宋" w:eastAsia="仿宋"/>
          <w:color w:val="000000"/>
          <w:sz w:val="32"/>
          <w:szCs w:val="24"/>
          <w:highlight w:val="white"/>
          <w:lang w:val="en-US"/>
        </w:rPr>
        <w:t>预算数的主要原因</w:t>
      </w:r>
      <w:r>
        <w:rPr>
          <w:rFonts w:hint="eastAsia" w:ascii="仿宋" w:hAnsi="仿宋" w:eastAsia="仿宋"/>
          <w:color w:val="000000"/>
          <w:sz w:val="32"/>
          <w:szCs w:val="24"/>
          <w:highlight w:val="white"/>
          <w:lang w:val="en-US" w:eastAsia="zh-CN"/>
        </w:rPr>
        <w:t>按规使用培训费</w:t>
      </w:r>
      <w:r>
        <w:rPr>
          <w:rFonts w:hint="eastAsia" w:ascii="仿宋" w:hAnsi="仿宋" w:eastAsia="仿宋"/>
          <w:color w:val="000000"/>
          <w:sz w:val="32"/>
          <w:szCs w:val="24"/>
          <w:highlight w:val="white"/>
          <w:lang w:val="en-US"/>
        </w:rPr>
        <w:t>。</w:t>
      </w:r>
    </w:p>
    <w:p>
      <w:pPr>
        <w:spacing w:line="324" w:lineRule="auto"/>
        <w:ind w:firstLine="594"/>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rPr>
        <w:t>社会保障和就业支出（类）行政事业单位养老支出（款）  行政单位离退休（项）</w:t>
      </w:r>
      <w:r>
        <w:rPr>
          <w:rFonts w:hint="eastAsia" w:ascii="仿宋" w:hAnsi="仿宋" w:eastAsia="仿宋"/>
          <w:color w:val="000000"/>
          <w:sz w:val="32"/>
          <w:szCs w:val="24"/>
          <w:highlight w:val="white"/>
          <w:lang w:val="en-US" w:eastAsia="zh-CN"/>
        </w:rPr>
        <w:t>，</w:t>
      </w:r>
      <w:r>
        <w:rPr>
          <w:rFonts w:hint="eastAsia" w:ascii="仿宋" w:hAnsi="仿宋" w:eastAsia="仿宋"/>
          <w:color w:val="000000"/>
          <w:sz w:val="32"/>
          <w:szCs w:val="24"/>
          <w:highlight w:val="white"/>
          <w:lang w:val="en-US"/>
        </w:rPr>
        <w:t>年初预算为1</w:t>
      </w:r>
      <w:r>
        <w:rPr>
          <w:rFonts w:hint="eastAsia" w:ascii="仿宋" w:hAnsi="仿宋" w:eastAsia="仿宋"/>
          <w:color w:val="000000"/>
          <w:sz w:val="32"/>
          <w:szCs w:val="24"/>
          <w:highlight w:val="white"/>
          <w:lang w:val="en-US" w:eastAsia="zh-CN"/>
        </w:rPr>
        <w:t>.</w:t>
      </w:r>
      <w:r>
        <w:rPr>
          <w:rFonts w:hint="eastAsia" w:ascii="仿宋" w:hAnsi="仿宋" w:eastAsia="仿宋"/>
          <w:color w:val="000000"/>
          <w:sz w:val="32"/>
          <w:szCs w:val="24"/>
          <w:highlight w:val="white"/>
          <w:lang w:val="en-US"/>
        </w:rPr>
        <w:t>28万元，支出决算为</w:t>
      </w:r>
      <w:r>
        <w:rPr>
          <w:rFonts w:hint="eastAsia" w:ascii="仿宋" w:hAnsi="仿宋" w:eastAsia="仿宋"/>
          <w:color w:val="000000"/>
          <w:sz w:val="32"/>
          <w:szCs w:val="24"/>
          <w:highlight w:val="white"/>
          <w:lang w:val="en-US" w:eastAsia="zh-CN"/>
        </w:rPr>
        <w:t>1.28</w:t>
      </w:r>
      <w:r>
        <w:rPr>
          <w:rFonts w:hint="eastAsia" w:ascii="仿宋" w:hAnsi="仿宋" w:eastAsia="仿宋"/>
          <w:color w:val="000000"/>
          <w:sz w:val="32"/>
          <w:szCs w:val="24"/>
          <w:highlight w:val="white"/>
          <w:lang w:val="en-US"/>
        </w:rPr>
        <w:t>万元，完成年初预算的</w:t>
      </w:r>
      <w:r>
        <w:rPr>
          <w:rFonts w:hint="eastAsia" w:ascii="仿宋" w:hAnsi="仿宋" w:eastAsia="仿宋"/>
          <w:color w:val="000000"/>
          <w:sz w:val="32"/>
          <w:szCs w:val="24"/>
          <w:highlight w:val="white"/>
          <w:lang w:val="en-US" w:eastAsia="zh-CN"/>
        </w:rPr>
        <w:t>100</w:t>
      </w:r>
      <w:r>
        <w:rPr>
          <w:rFonts w:hint="eastAsia" w:ascii="仿宋" w:hAnsi="仿宋" w:eastAsia="仿宋"/>
          <w:color w:val="000000"/>
          <w:sz w:val="32"/>
          <w:szCs w:val="24"/>
          <w:highlight w:val="white"/>
          <w:lang w:val="en-US"/>
        </w:rPr>
        <w:t>%</w:t>
      </w:r>
      <w:r>
        <w:rPr>
          <w:rFonts w:hint="eastAsia" w:ascii="仿宋" w:hAnsi="仿宋" w:eastAsia="仿宋"/>
          <w:color w:val="000000"/>
          <w:sz w:val="32"/>
          <w:szCs w:val="24"/>
          <w:highlight w:val="white"/>
          <w:lang w:val="en-US" w:eastAsia="zh-CN"/>
        </w:rPr>
        <w:t>，</w:t>
      </w:r>
      <w:r>
        <w:rPr>
          <w:rFonts w:hint="eastAsia" w:ascii="仿宋" w:hAnsi="仿宋" w:eastAsia="仿宋"/>
          <w:color w:val="000000"/>
          <w:sz w:val="32"/>
          <w:szCs w:val="24"/>
          <w:highlight w:val="white"/>
          <w:lang w:val="en-US"/>
        </w:rPr>
        <w:t>决算数</w:t>
      </w:r>
      <w:r>
        <w:rPr>
          <w:rFonts w:hint="eastAsia" w:ascii="仿宋" w:hAnsi="仿宋" w:eastAsia="仿宋"/>
          <w:color w:val="000000"/>
          <w:sz w:val="32"/>
          <w:szCs w:val="24"/>
          <w:highlight w:val="white"/>
          <w:lang w:val="en-US" w:eastAsia="zh-CN"/>
        </w:rPr>
        <w:t>等于</w:t>
      </w:r>
      <w:r>
        <w:rPr>
          <w:rFonts w:hint="eastAsia" w:ascii="仿宋" w:hAnsi="仿宋" w:eastAsia="仿宋"/>
          <w:color w:val="000000"/>
          <w:sz w:val="32"/>
          <w:szCs w:val="24"/>
          <w:highlight w:val="white"/>
          <w:lang w:val="en-US"/>
        </w:rPr>
        <w:t>预算数主要原因</w:t>
      </w:r>
      <w:r>
        <w:rPr>
          <w:rFonts w:hint="eastAsia" w:ascii="仿宋" w:hAnsi="仿宋" w:eastAsia="仿宋"/>
          <w:color w:val="000000"/>
          <w:sz w:val="32"/>
          <w:szCs w:val="24"/>
          <w:highlight w:val="white"/>
          <w:lang w:val="en-US" w:eastAsia="zh-CN"/>
        </w:rPr>
        <w:t xml:space="preserve">合理按规使用资金。 </w:t>
      </w:r>
    </w:p>
    <w:p>
      <w:pPr>
        <w:spacing w:line="324" w:lineRule="auto"/>
        <w:ind w:firstLine="594"/>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eastAsia="zh-CN"/>
        </w:rPr>
        <w:t>机关事业单位基本养老保险缴费支出</w:t>
      </w:r>
      <w:r>
        <w:rPr>
          <w:rFonts w:hint="eastAsia" w:ascii="仿宋" w:hAnsi="仿宋" w:eastAsia="仿宋"/>
          <w:color w:val="000000"/>
          <w:sz w:val="32"/>
          <w:szCs w:val="24"/>
          <w:highlight w:val="white"/>
          <w:lang w:val="en-US"/>
        </w:rPr>
        <w:t>（项）</w:t>
      </w:r>
      <w:r>
        <w:rPr>
          <w:rFonts w:hint="eastAsia" w:ascii="仿宋" w:hAnsi="仿宋" w:eastAsia="仿宋"/>
          <w:color w:val="000000"/>
          <w:sz w:val="32"/>
          <w:szCs w:val="24"/>
          <w:highlight w:val="white"/>
          <w:lang w:val="en-US" w:eastAsia="zh-CN"/>
        </w:rPr>
        <w:t xml:space="preserve">， </w:t>
      </w:r>
      <w:r>
        <w:rPr>
          <w:rFonts w:hint="eastAsia" w:ascii="仿宋" w:hAnsi="仿宋" w:eastAsia="仿宋"/>
          <w:color w:val="000000"/>
          <w:sz w:val="32"/>
          <w:szCs w:val="24"/>
          <w:highlight w:val="white"/>
          <w:lang w:val="en-US"/>
        </w:rPr>
        <w:t>年初预算为33</w:t>
      </w:r>
      <w:r>
        <w:rPr>
          <w:rFonts w:hint="eastAsia" w:ascii="仿宋" w:hAnsi="仿宋" w:eastAsia="仿宋"/>
          <w:color w:val="000000"/>
          <w:sz w:val="32"/>
          <w:szCs w:val="24"/>
          <w:highlight w:val="white"/>
          <w:lang w:val="en-US" w:eastAsia="zh-CN"/>
        </w:rPr>
        <w:t>.</w:t>
      </w:r>
      <w:r>
        <w:rPr>
          <w:rFonts w:hint="eastAsia" w:ascii="仿宋" w:hAnsi="仿宋" w:eastAsia="仿宋"/>
          <w:color w:val="000000"/>
          <w:sz w:val="32"/>
          <w:szCs w:val="24"/>
          <w:highlight w:val="white"/>
          <w:lang w:val="en-US"/>
        </w:rPr>
        <w:t>4</w:t>
      </w:r>
      <w:r>
        <w:rPr>
          <w:rFonts w:hint="eastAsia" w:ascii="仿宋" w:hAnsi="仿宋" w:eastAsia="仿宋"/>
          <w:color w:val="000000"/>
          <w:sz w:val="32"/>
          <w:szCs w:val="24"/>
          <w:highlight w:val="white"/>
          <w:lang w:val="en-US" w:eastAsia="zh-CN"/>
        </w:rPr>
        <w:t>2</w:t>
      </w:r>
      <w:r>
        <w:rPr>
          <w:rFonts w:hint="eastAsia" w:ascii="仿宋" w:hAnsi="仿宋" w:eastAsia="仿宋"/>
          <w:color w:val="000000"/>
          <w:sz w:val="32"/>
          <w:szCs w:val="24"/>
          <w:highlight w:val="white"/>
          <w:lang w:val="en-US"/>
        </w:rPr>
        <w:t>万元，支出决算为</w:t>
      </w:r>
      <w:r>
        <w:rPr>
          <w:rFonts w:hint="eastAsia" w:ascii="仿宋" w:hAnsi="仿宋" w:eastAsia="仿宋"/>
          <w:color w:val="000000"/>
          <w:sz w:val="32"/>
          <w:szCs w:val="24"/>
          <w:highlight w:val="white"/>
          <w:lang w:val="en-US" w:eastAsia="zh-CN"/>
        </w:rPr>
        <w:t>33.42</w:t>
      </w:r>
      <w:r>
        <w:rPr>
          <w:rFonts w:hint="eastAsia" w:ascii="仿宋" w:hAnsi="仿宋" w:eastAsia="仿宋"/>
          <w:color w:val="000000"/>
          <w:sz w:val="32"/>
          <w:szCs w:val="24"/>
          <w:highlight w:val="white"/>
          <w:lang w:val="en-US"/>
        </w:rPr>
        <w:t>万元，完成年初预算的</w:t>
      </w:r>
      <w:r>
        <w:rPr>
          <w:rFonts w:hint="eastAsia" w:ascii="仿宋" w:hAnsi="仿宋" w:eastAsia="仿宋"/>
          <w:color w:val="000000"/>
          <w:sz w:val="32"/>
          <w:szCs w:val="24"/>
          <w:highlight w:val="white"/>
          <w:lang w:val="en-US" w:eastAsia="zh-CN"/>
        </w:rPr>
        <w:t>100</w:t>
      </w:r>
      <w:r>
        <w:rPr>
          <w:rFonts w:hint="eastAsia" w:ascii="仿宋" w:hAnsi="仿宋" w:eastAsia="仿宋"/>
          <w:color w:val="000000"/>
          <w:sz w:val="32"/>
          <w:szCs w:val="24"/>
          <w:highlight w:val="white"/>
          <w:lang w:val="en-US"/>
        </w:rPr>
        <w:t>%</w:t>
      </w:r>
      <w:r>
        <w:rPr>
          <w:rFonts w:hint="eastAsia" w:ascii="仿宋" w:hAnsi="仿宋" w:eastAsia="仿宋"/>
          <w:color w:val="000000"/>
          <w:sz w:val="32"/>
          <w:szCs w:val="24"/>
          <w:highlight w:val="white"/>
          <w:lang w:val="en-US" w:eastAsia="zh-CN"/>
        </w:rPr>
        <w:t>，</w:t>
      </w:r>
      <w:r>
        <w:rPr>
          <w:rFonts w:hint="eastAsia" w:ascii="仿宋" w:hAnsi="仿宋" w:eastAsia="仿宋"/>
          <w:color w:val="000000"/>
          <w:sz w:val="32"/>
          <w:szCs w:val="24"/>
          <w:highlight w:val="white"/>
          <w:lang w:val="en-US"/>
        </w:rPr>
        <w:t>决算数</w:t>
      </w:r>
      <w:r>
        <w:rPr>
          <w:rFonts w:hint="eastAsia" w:ascii="仿宋" w:hAnsi="仿宋" w:eastAsia="仿宋"/>
          <w:color w:val="000000"/>
          <w:sz w:val="32"/>
          <w:szCs w:val="24"/>
          <w:highlight w:val="white"/>
          <w:lang w:val="en-US" w:eastAsia="zh-CN"/>
        </w:rPr>
        <w:t>等于</w:t>
      </w:r>
      <w:r>
        <w:rPr>
          <w:rFonts w:hint="eastAsia" w:ascii="仿宋" w:hAnsi="仿宋" w:eastAsia="仿宋"/>
          <w:color w:val="000000"/>
          <w:sz w:val="32"/>
          <w:szCs w:val="24"/>
          <w:highlight w:val="white"/>
          <w:lang w:val="en-US"/>
        </w:rPr>
        <w:t>预算数主要原因</w:t>
      </w:r>
      <w:r>
        <w:rPr>
          <w:rFonts w:hint="eastAsia" w:ascii="仿宋" w:hAnsi="仿宋" w:eastAsia="仿宋"/>
          <w:color w:val="000000"/>
          <w:sz w:val="32"/>
          <w:szCs w:val="24"/>
          <w:highlight w:val="white"/>
          <w:lang w:val="en-US" w:eastAsia="zh-CN"/>
        </w:rPr>
        <w:t xml:space="preserve">按规合理使用资金。 </w:t>
      </w:r>
    </w:p>
    <w:p>
      <w:pPr>
        <w:spacing w:line="324" w:lineRule="auto"/>
        <w:ind w:firstLine="594"/>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eastAsia="zh-CN"/>
        </w:rPr>
        <w:t>机关事业单位职业年金缴费支出</w:t>
      </w:r>
      <w:r>
        <w:rPr>
          <w:rFonts w:hint="eastAsia" w:ascii="仿宋" w:hAnsi="仿宋" w:eastAsia="仿宋"/>
          <w:color w:val="000000"/>
          <w:sz w:val="32"/>
          <w:szCs w:val="24"/>
          <w:highlight w:val="white"/>
          <w:lang w:val="en-US"/>
        </w:rPr>
        <w:t>（项）</w:t>
      </w:r>
      <w:r>
        <w:rPr>
          <w:rFonts w:hint="eastAsia" w:ascii="仿宋" w:hAnsi="仿宋" w:eastAsia="仿宋"/>
          <w:color w:val="000000"/>
          <w:sz w:val="32"/>
          <w:szCs w:val="24"/>
          <w:highlight w:val="white"/>
          <w:lang w:val="en-US" w:eastAsia="zh-CN"/>
        </w:rPr>
        <w:t>，</w:t>
      </w:r>
      <w:r>
        <w:rPr>
          <w:rFonts w:hint="eastAsia" w:ascii="仿宋" w:hAnsi="仿宋" w:eastAsia="仿宋"/>
          <w:color w:val="000000"/>
          <w:sz w:val="32"/>
          <w:szCs w:val="24"/>
          <w:highlight w:val="white"/>
          <w:lang w:val="en-US"/>
        </w:rPr>
        <w:t>年初预算为</w:t>
      </w:r>
      <w:r>
        <w:rPr>
          <w:rFonts w:hint="eastAsia" w:ascii="仿宋" w:hAnsi="仿宋" w:eastAsia="仿宋"/>
          <w:color w:val="000000"/>
          <w:sz w:val="32"/>
          <w:szCs w:val="24"/>
          <w:highlight w:val="white"/>
          <w:lang w:val="en-US" w:eastAsia="zh-CN"/>
        </w:rPr>
        <w:t>16.71</w:t>
      </w:r>
      <w:r>
        <w:rPr>
          <w:rFonts w:hint="eastAsia" w:ascii="仿宋" w:hAnsi="仿宋" w:eastAsia="仿宋"/>
          <w:color w:val="000000"/>
          <w:sz w:val="32"/>
          <w:szCs w:val="24"/>
          <w:highlight w:val="white"/>
          <w:lang w:val="en-US"/>
        </w:rPr>
        <w:t>万元，支出决算为</w:t>
      </w:r>
      <w:r>
        <w:rPr>
          <w:rFonts w:hint="eastAsia" w:ascii="仿宋" w:hAnsi="仿宋" w:eastAsia="仿宋"/>
          <w:color w:val="000000"/>
          <w:sz w:val="32"/>
          <w:szCs w:val="24"/>
          <w:highlight w:val="white"/>
          <w:lang w:val="en-US" w:eastAsia="zh-CN"/>
        </w:rPr>
        <w:t>16.71</w:t>
      </w:r>
      <w:r>
        <w:rPr>
          <w:rFonts w:hint="eastAsia" w:ascii="仿宋" w:hAnsi="仿宋" w:eastAsia="仿宋"/>
          <w:color w:val="000000"/>
          <w:sz w:val="32"/>
          <w:szCs w:val="24"/>
          <w:highlight w:val="white"/>
          <w:lang w:val="en-US"/>
        </w:rPr>
        <w:t>万元</w:t>
      </w:r>
      <w:r>
        <w:rPr>
          <w:rFonts w:hint="eastAsia" w:ascii="仿宋" w:hAnsi="仿宋" w:eastAsia="仿宋"/>
          <w:color w:val="000000"/>
          <w:sz w:val="32"/>
          <w:szCs w:val="24"/>
          <w:highlight w:val="white"/>
          <w:lang w:val="en-US" w:eastAsia="zh-CN"/>
        </w:rPr>
        <w:t>，</w:t>
      </w:r>
      <w:r>
        <w:rPr>
          <w:rFonts w:hint="eastAsia" w:ascii="仿宋" w:hAnsi="仿宋" w:eastAsia="仿宋"/>
          <w:color w:val="000000"/>
          <w:sz w:val="32"/>
          <w:szCs w:val="24"/>
          <w:highlight w:val="white"/>
          <w:lang w:val="en-US"/>
        </w:rPr>
        <w:t>决算数</w:t>
      </w:r>
      <w:r>
        <w:rPr>
          <w:rFonts w:hint="eastAsia" w:ascii="仿宋" w:hAnsi="仿宋" w:eastAsia="仿宋"/>
          <w:color w:val="000000"/>
          <w:sz w:val="32"/>
          <w:szCs w:val="24"/>
          <w:highlight w:val="white"/>
          <w:lang w:val="en-US" w:eastAsia="zh-CN"/>
        </w:rPr>
        <w:t>等于</w:t>
      </w:r>
      <w:r>
        <w:rPr>
          <w:rFonts w:hint="eastAsia" w:ascii="仿宋" w:hAnsi="仿宋" w:eastAsia="仿宋"/>
          <w:color w:val="000000"/>
          <w:sz w:val="32"/>
          <w:szCs w:val="24"/>
          <w:highlight w:val="white"/>
          <w:lang w:val="en-US"/>
        </w:rPr>
        <w:t>预算数主要原因</w:t>
      </w:r>
      <w:r>
        <w:rPr>
          <w:rFonts w:hint="eastAsia" w:ascii="仿宋" w:hAnsi="仿宋" w:eastAsia="仿宋"/>
          <w:color w:val="000000"/>
          <w:sz w:val="32"/>
          <w:szCs w:val="24"/>
          <w:highlight w:val="white"/>
          <w:lang w:val="en-US" w:eastAsia="zh-CN"/>
        </w:rPr>
        <w:t>合理使用资金。</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eastAsia="zh-CN"/>
        </w:rPr>
        <w:t>退役军人管理事务</w:t>
      </w:r>
      <w:r>
        <w:rPr>
          <w:rFonts w:hint="eastAsia" w:ascii="仿宋" w:hAnsi="仿宋" w:eastAsia="仿宋"/>
          <w:color w:val="000000"/>
          <w:sz w:val="32"/>
          <w:szCs w:val="24"/>
          <w:highlight w:val="white"/>
          <w:lang w:val="en-US"/>
        </w:rPr>
        <w:t>（款）</w:t>
      </w:r>
      <w:r>
        <w:rPr>
          <w:rFonts w:hint="eastAsia" w:ascii="仿宋" w:hAnsi="仿宋" w:eastAsia="仿宋"/>
          <w:color w:val="000000"/>
          <w:sz w:val="32"/>
          <w:szCs w:val="24"/>
          <w:highlight w:val="white"/>
          <w:lang w:val="en-US" w:eastAsia="zh-CN"/>
        </w:rPr>
        <w:t>，其他退役军人事务管理支出</w:t>
      </w:r>
      <w:r>
        <w:rPr>
          <w:rFonts w:hint="eastAsia" w:ascii="仿宋" w:hAnsi="仿宋" w:eastAsia="仿宋"/>
          <w:color w:val="000000"/>
          <w:sz w:val="32"/>
          <w:szCs w:val="24"/>
          <w:highlight w:val="white"/>
          <w:lang w:val="en-US"/>
        </w:rPr>
        <w:t>（项）</w:t>
      </w:r>
      <w:r>
        <w:rPr>
          <w:rFonts w:hint="eastAsia" w:ascii="仿宋" w:hAnsi="仿宋" w:eastAsia="仿宋"/>
          <w:color w:val="000000"/>
          <w:sz w:val="32"/>
          <w:szCs w:val="24"/>
          <w:highlight w:val="white"/>
          <w:lang w:val="en-US" w:eastAsia="zh-CN"/>
        </w:rPr>
        <w:t>，</w:t>
      </w:r>
      <w:r>
        <w:rPr>
          <w:rFonts w:hint="eastAsia" w:ascii="仿宋" w:hAnsi="仿宋" w:eastAsia="仿宋"/>
          <w:color w:val="000000"/>
          <w:sz w:val="32"/>
          <w:szCs w:val="24"/>
          <w:highlight w:val="white"/>
          <w:lang w:val="en-US"/>
        </w:rPr>
        <w:t>年初预算为</w:t>
      </w:r>
      <w:r>
        <w:rPr>
          <w:rFonts w:hint="eastAsia" w:ascii="仿宋" w:hAnsi="仿宋" w:eastAsia="仿宋"/>
          <w:color w:val="000000"/>
          <w:sz w:val="32"/>
          <w:szCs w:val="24"/>
          <w:highlight w:val="white"/>
          <w:lang w:val="en-US" w:eastAsia="zh-CN"/>
        </w:rPr>
        <w:t>10.15</w:t>
      </w:r>
      <w:r>
        <w:rPr>
          <w:rFonts w:hint="eastAsia" w:ascii="仿宋" w:hAnsi="仿宋" w:eastAsia="仿宋"/>
          <w:color w:val="000000"/>
          <w:sz w:val="32"/>
          <w:szCs w:val="24"/>
          <w:highlight w:val="white"/>
          <w:lang w:val="en-US"/>
        </w:rPr>
        <w:t>万元，支出决算为</w:t>
      </w:r>
      <w:r>
        <w:rPr>
          <w:rFonts w:hint="eastAsia" w:ascii="仿宋" w:hAnsi="仿宋" w:eastAsia="仿宋"/>
          <w:color w:val="000000"/>
          <w:sz w:val="32"/>
          <w:szCs w:val="24"/>
          <w:highlight w:val="white"/>
          <w:lang w:val="en-US" w:eastAsia="zh-CN"/>
        </w:rPr>
        <w:t>10.15</w:t>
      </w:r>
      <w:r>
        <w:rPr>
          <w:rFonts w:hint="eastAsia" w:ascii="仿宋" w:hAnsi="仿宋" w:eastAsia="仿宋"/>
          <w:color w:val="000000"/>
          <w:sz w:val="32"/>
          <w:szCs w:val="24"/>
          <w:highlight w:val="white"/>
          <w:lang w:val="en-US"/>
        </w:rPr>
        <w:t>万元</w:t>
      </w:r>
      <w:r>
        <w:rPr>
          <w:rFonts w:hint="eastAsia" w:ascii="仿宋" w:hAnsi="仿宋" w:eastAsia="仿宋"/>
          <w:color w:val="000000"/>
          <w:sz w:val="32"/>
          <w:szCs w:val="24"/>
          <w:highlight w:val="white"/>
          <w:lang w:val="en-US" w:eastAsia="zh-CN"/>
        </w:rPr>
        <w:t>，</w:t>
      </w:r>
      <w:r>
        <w:rPr>
          <w:rFonts w:hint="eastAsia" w:ascii="仿宋" w:hAnsi="仿宋" w:eastAsia="仿宋"/>
          <w:color w:val="000000"/>
          <w:sz w:val="32"/>
          <w:szCs w:val="24"/>
          <w:highlight w:val="white"/>
          <w:lang w:val="en-US"/>
        </w:rPr>
        <w:t>完成年初预算的</w:t>
      </w:r>
      <w:r>
        <w:rPr>
          <w:rFonts w:hint="eastAsia" w:ascii="仿宋" w:hAnsi="仿宋" w:eastAsia="仿宋"/>
          <w:color w:val="000000"/>
          <w:sz w:val="32"/>
          <w:szCs w:val="24"/>
          <w:highlight w:val="white"/>
          <w:lang w:val="en-US" w:eastAsia="zh-CN"/>
        </w:rPr>
        <w:t>100</w:t>
      </w:r>
      <w:r>
        <w:rPr>
          <w:rFonts w:hint="eastAsia" w:ascii="仿宋" w:hAnsi="仿宋" w:eastAsia="仿宋"/>
          <w:color w:val="000000"/>
          <w:sz w:val="32"/>
          <w:szCs w:val="24"/>
          <w:highlight w:val="white"/>
          <w:lang w:val="en-US"/>
        </w:rPr>
        <w:t>%，决算数</w:t>
      </w:r>
      <w:r>
        <w:rPr>
          <w:rFonts w:hint="eastAsia" w:ascii="仿宋" w:hAnsi="仿宋" w:eastAsia="仿宋"/>
          <w:color w:val="000000"/>
          <w:sz w:val="32"/>
          <w:szCs w:val="24"/>
          <w:highlight w:val="white"/>
          <w:lang w:val="en-US" w:eastAsia="zh-CN"/>
        </w:rPr>
        <w:t>等于</w:t>
      </w:r>
      <w:r>
        <w:rPr>
          <w:rFonts w:hint="eastAsia" w:ascii="仿宋" w:hAnsi="仿宋" w:eastAsia="仿宋"/>
          <w:color w:val="000000"/>
          <w:sz w:val="32"/>
          <w:szCs w:val="24"/>
          <w:highlight w:val="white"/>
          <w:lang w:val="en-US"/>
        </w:rPr>
        <w:t>预算数的主要原因</w:t>
      </w:r>
      <w:r>
        <w:rPr>
          <w:rFonts w:hint="eastAsia" w:ascii="仿宋" w:hAnsi="仿宋" w:eastAsia="仿宋"/>
          <w:color w:val="000000"/>
          <w:sz w:val="32"/>
          <w:szCs w:val="24"/>
          <w:highlight w:val="white"/>
          <w:lang w:val="en-US" w:eastAsia="zh-CN"/>
        </w:rPr>
        <w:t>按规合理使用资金</w:t>
      </w:r>
      <w:r>
        <w:rPr>
          <w:rFonts w:hint="eastAsia" w:ascii="仿宋" w:hAnsi="仿宋" w:eastAsia="仿宋"/>
          <w:color w:val="000000"/>
          <w:sz w:val="32"/>
          <w:szCs w:val="24"/>
          <w:highlight w:val="white"/>
          <w:lang w:val="en-US"/>
        </w:rPr>
        <w:t>。</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卫生健康支出（类）行政事业单位医疗（款） 行政单位医疗（项）。年初预算为</w:t>
      </w:r>
      <w:r>
        <w:rPr>
          <w:rFonts w:hint="eastAsia" w:ascii="仿宋" w:hAnsi="仿宋" w:eastAsia="仿宋"/>
          <w:color w:val="000000"/>
          <w:sz w:val="32"/>
          <w:szCs w:val="24"/>
          <w:highlight w:val="white"/>
          <w:lang w:val="en-US" w:eastAsia="zh-CN"/>
        </w:rPr>
        <w:t>19.84</w:t>
      </w:r>
      <w:r>
        <w:rPr>
          <w:rFonts w:hint="eastAsia" w:ascii="仿宋" w:hAnsi="仿宋" w:eastAsia="仿宋"/>
          <w:color w:val="000000"/>
          <w:sz w:val="32"/>
          <w:szCs w:val="24"/>
          <w:highlight w:val="white"/>
          <w:lang w:val="en-US"/>
        </w:rPr>
        <w:t>万元，支出决算为</w:t>
      </w:r>
      <w:r>
        <w:rPr>
          <w:rFonts w:hint="eastAsia" w:ascii="仿宋" w:hAnsi="仿宋" w:eastAsia="仿宋"/>
          <w:color w:val="000000"/>
          <w:sz w:val="32"/>
          <w:szCs w:val="24"/>
          <w:highlight w:val="white"/>
          <w:lang w:val="en-US" w:eastAsia="zh-CN"/>
        </w:rPr>
        <w:t>19.84</w:t>
      </w:r>
      <w:r>
        <w:rPr>
          <w:rFonts w:hint="eastAsia" w:ascii="仿宋" w:hAnsi="仿宋" w:eastAsia="仿宋"/>
          <w:color w:val="000000"/>
          <w:sz w:val="32"/>
          <w:szCs w:val="24"/>
          <w:highlight w:val="white"/>
          <w:lang w:val="en-US"/>
        </w:rPr>
        <w:t>万元，完成年初预算的</w:t>
      </w:r>
      <w:r>
        <w:rPr>
          <w:rFonts w:hint="eastAsia" w:ascii="仿宋" w:hAnsi="仿宋" w:eastAsia="仿宋"/>
          <w:color w:val="000000"/>
          <w:sz w:val="32"/>
          <w:szCs w:val="24"/>
          <w:highlight w:val="white"/>
          <w:lang w:val="en-US" w:eastAsia="zh-CN"/>
        </w:rPr>
        <w:t>100</w:t>
      </w:r>
      <w:r>
        <w:rPr>
          <w:rFonts w:hint="eastAsia" w:ascii="仿宋" w:hAnsi="仿宋" w:eastAsia="仿宋"/>
          <w:color w:val="000000"/>
          <w:sz w:val="32"/>
          <w:szCs w:val="24"/>
          <w:highlight w:val="white"/>
          <w:lang w:val="en-US"/>
        </w:rPr>
        <w:t>%，决算数</w:t>
      </w:r>
      <w:r>
        <w:rPr>
          <w:rFonts w:hint="eastAsia" w:ascii="仿宋" w:hAnsi="仿宋" w:eastAsia="仿宋"/>
          <w:color w:val="000000"/>
          <w:sz w:val="32"/>
          <w:szCs w:val="24"/>
          <w:highlight w:val="white"/>
          <w:lang w:val="en-US" w:eastAsia="zh-CN"/>
        </w:rPr>
        <w:t>等于</w:t>
      </w:r>
      <w:r>
        <w:rPr>
          <w:rFonts w:hint="eastAsia" w:ascii="仿宋" w:hAnsi="仿宋" w:eastAsia="仿宋"/>
          <w:color w:val="000000"/>
          <w:sz w:val="32"/>
          <w:szCs w:val="24"/>
          <w:highlight w:val="white"/>
          <w:lang w:val="en-US"/>
        </w:rPr>
        <w:t>预算数的主要原因</w:t>
      </w:r>
      <w:r>
        <w:rPr>
          <w:rFonts w:hint="eastAsia" w:ascii="仿宋" w:hAnsi="仿宋" w:eastAsia="仿宋"/>
          <w:color w:val="000000"/>
          <w:sz w:val="32"/>
          <w:szCs w:val="24"/>
          <w:highlight w:val="white"/>
          <w:lang w:val="en-US" w:eastAsia="zh-CN"/>
        </w:rPr>
        <w:t>按规使用培训费</w:t>
      </w:r>
      <w:r>
        <w:rPr>
          <w:rFonts w:hint="eastAsia" w:ascii="仿宋" w:hAnsi="仿宋" w:eastAsia="仿宋"/>
          <w:color w:val="000000"/>
          <w:sz w:val="32"/>
          <w:szCs w:val="24"/>
          <w:highlight w:val="white"/>
          <w:lang w:val="en-US"/>
        </w:rPr>
        <w:t>。</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节能环保支出（类）污染减排（款） 生态环境执法监察（项）。年初预算为</w:t>
      </w:r>
      <w:r>
        <w:rPr>
          <w:rFonts w:hint="eastAsia" w:ascii="仿宋" w:hAnsi="仿宋" w:eastAsia="仿宋"/>
          <w:color w:val="000000"/>
          <w:sz w:val="32"/>
          <w:szCs w:val="24"/>
          <w:highlight w:val="white"/>
          <w:lang w:val="en-US" w:eastAsia="zh-CN"/>
        </w:rPr>
        <w:t>615.61</w:t>
      </w:r>
      <w:r>
        <w:rPr>
          <w:rFonts w:hint="eastAsia" w:ascii="仿宋" w:hAnsi="仿宋" w:eastAsia="仿宋"/>
          <w:color w:val="000000"/>
          <w:sz w:val="32"/>
          <w:szCs w:val="24"/>
          <w:highlight w:val="white"/>
          <w:lang w:val="en-US"/>
        </w:rPr>
        <w:t>万元，支出决算为</w:t>
      </w:r>
      <w:r>
        <w:rPr>
          <w:rFonts w:hint="eastAsia" w:ascii="仿宋" w:hAnsi="仿宋" w:eastAsia="仿宋"/>
          <w:color w:val="000000"/>
          <w:sz w:val="32"/>
          <w:szCs w:val="24"/>
          <w:highlight w:val="white"/>
          <w:lang w:val="en-US" w:eastAsia="zh-CN"/>
        </w:rPr>
        <w:t>615.61</w:t>
      </w:r>
      <w:r>
        <w:rPr>
          <w:rFonts w:hint="eastAsia" w:ascii="仿宋" w:hAnsi="仿宋" w:eastAsia="仿宋"/>
          <w:color w:val="000000"/>
          <w:sz w:val="32"/>
          <w:szCs w:val="24"/>
          <w:highlight w:val="white"/>
          <w:lang w:val="en-US"/>
        </w:rPr>
        <w:t>万元，完成年初预算的</w:t>
      </w:r>
      <w:r>
        <w:rPr>
          <w:rFonts w:hint="eastAsia" w:ascii="仿宋" w:hAnsi="仿宋" w:eastAsia="仿宋"/>
          <w:color w:val="000000"/>
          <w:sz w:val="32"/>
          <w:szCs w:val="24"/>
          <w:highlight w:val="white"/>
          <w:lang w:val="en-US" w:eastAsia="zh-CN"/>
        </w:rPr>
        <w:t>100</w:t>
      </w:r>
      <w:r>
        <w:rPr>
          <w:rFonts w:hint="eastAsia" w:ascii="仿宋" w:hAnsi="仿宋" w:eastAsia="仿宋"/>
          <w:color w:val="000000"/>
          <w:sz w:val="32"/>
          <w:szCs w:val="24"/>
          <w:highlight w:val="white"/>
          <w:lang w:val="en-US"/>
        </w:rPr>
        <w:t>%，决算数</w:t>
      </w:r>
      <w:r>
        <w:rPr>
          <w:rFonts w:hint="eastAsia" w:ascii="仿宋" w:hAnsi="仿宋" w:eastAsia="仿宋"/>
          <w:color w:val="000000"/>
          <w:sz w:val="32"/>
          <w:szCs w:val="24"/>
          <w:highlight w:val="white"/>
          <w:lang w:val="en-US" w:eastAsia="zh-CN"/>
        </w:rPr>
        <w:t>等于</w:t>
      </w:r>
      <w:r>
        <w:rPr>
          <w:rFonts w:hint="eastAsia" w:ascii="仿宋" w:hAnsi="仿宋" w:eastAsia="仿宋"/>
          <w:color w:val="000000"/>
          <w:sz w:val="32"/>
          <w:szCs w:val="24"/>
          <w:highlight w:val="white"/>
          <w:lang w:val="en-US"/>
        </w:rPr>
        <w:t>预算数的主要原因</w:t>
      </w:r>
      <w:r>
        <w:rPr>
          <w:rFonts w:hint="eastAsia" w:ascii="仿宋" w:hAnsi="仿宋" w:eastAsia="仿宋"/>
          <w:color w:val="000000"/>
          <w:sz w:val="32"/>
          <w:szCs w:val="24"/>
          <w:highlight w:val="white"/>
          <w:lang w:val="en-US" w:eastAsia="zh-CN"/>
        </w:rPr>
        <w:t>按规使用各项资金</w:t>
      </w:r>
      <w:r>
        <w:rPr>
          <w:rFonts w:hint="eastAsia" w:ascii="仿宋" w:hAnsi="仿宋" w:eastAsia="仿宋"/>
          <w:color w:val="000000"/>
          <w:sz w:val="32"/>
          <w:szCs w:val="24"/>
          <w:highlight w:val="white"/>
          <w:lang w:val="en-US"/>
        </w:rPr>
        <w:t>。</w:t>
      </w:r>
    </w:p>
    <w:p>
      <w:pPr>
        <w:spacing w:line="324" w:lineRule="auto"/>
        <w:ind w:firstLine="594"/>
        <w:rPr>
          <w:rFonts w:hint="eastAsia" w:ascii="楷体" w:hAnsi="楷体" w:eastAsia="楷体"/>
          <w:b/>
          <w:color w:val="000000"/>
          <w:sz w:val="32"/>
          <w:szCs w:val="24"/>
          <w:highlight w:val="white"/>
          <w:lang w:val="en-US"/>
        </w:rPr>
      </w:pPr>
      <w:r>
        <w:rPr>
          <w:rFonts w:hint="eastAsia" w:ascii="仿宋" w:hAnsi="仿宋" w:eastAsia="仿宋"/>
          <w:color w:val="000000"/>
          <w:sz w:val="32"/>
          <w:szCs w:val="24"/>
          <w:highlight w:val="white"/>
          <w:lang w:val="en-US"/>
        </w:rPr>
        <w:t>住房保障支出（类）住房改革支出（款）  住房公积金（项）。年初预算为</w:t>
      </w:r>
      <w:r>
        <w:rPr>
          <w:rFonts w:hint="eastAsia" w:ascii="仿宋" w:hAnsi="仿宋" w:eastAsia="仿宋"/>
          <w:color w:val="000000"/>
          <w:sz w:val="32"/>
          <w:szCs w:val="24"/>
          <w:highlight w:val="white"/>
          <w:lang w:val="en-US" w:eastAsia="zh-CN"/>
        </w:rPr>
        <w:t>60.07</w:t>
      </w:r>
      <w:r>
        <w:rPr>
          <w:rFonts w:hint="eastAsia" w:ascii="仿宋" w:hAnsi="仿宋" w:eastAsia="仿宋"/>
          <w:color w:val="000000"/>
          <w:sz w:val="32"/>
          <w:szCs w:val="24"/>
          <w:highlight w:val="white"/>
          <w:lang w:val="en-US"/>
        </w:rPr>
        <w:t>万元，支出决算为</w:t>
      </w:r>
      <w:r>
        <w:rPr>
          <w:rFonts w:hint="eastAsia" w:ascii="仿宋" w:hAnsi="仿宋" w:eastAsia="仿宋"/>
          <w:color w:val="000000"/>
          <w:sz w:val="32"/>
          <w:szCs w:val="24"/>
          <w:highlight w:val="white"/>
          <w:lang w:val="en-US" w:eastAsia="zh-CN"/>
        </w:rPr>
        <w:t>60.07</w:t>
      </w:r>
      <w:r>
        <w:rPr>
          <w:rFonts w:hint="eastAsia" w:ascii="仿宋" w:hAnsi="仿宋" w:eastAsia="仿宋"/>
          <w:color w:val="000000"/>
          <w:sz w:val="32"/>
          <w:szCs w:val="24"/>
          <w:highlight w:val="white"/>
          <w:lang w:val="en-US"/>
        </w:rPr>
        <w:t>万元，完成年初预算的</w:t>
      </w:r>
      <w:r>
        <w:rPr>
          <w:rFonts w:hint="eastAsia" w:ascii="仿宋" w:hAnsi="仿宋" w:eastAsia="仿宋"/>
          <w:color w:val="000000"/>
          <w:sz w:val="32"/>
          <w:szCs w:val="24"/>
          <w:highlight w:val="white"/>
          <w:lang w:val="en-US" w:eastAsia="zh-CN"/>
        </w:rPr>
        <w:t>100</w:t>
      </w:r>
      <w:r>
        <w:rPr>
          <w:rFonts w:hint="eastAsia" w:ascii="仿宋" w:hAnsi="仿宋" w:eastAsia="仿宋"/>
          <w:color w:val="000000"/>
          <w:sz w:val="32"/>
          <w:szCs w:val="24"/>
          <w:highlight w:val="white"/>
          <w:lang w:val="en-US"/>
        </w:rPr>
        <w:t>%，决算数</w:t>
      </w:r>
      <w:r>
        <w:rPr>
          <w:rFonts w:hint="eastAsia" w:ascii="仿宋" w:hAnsi="仿宋" w:eastAsia="仿宋"/>
          <w:color w:val="000000"/>
          <w:sz w:val="32"/>
          <w:szCs w:val="24"/>
          <w:highlight w:val="white"/>
          <w:lang w:val="en-US" w:eastAsia="zh-CN"/>
        </w:rPr>
        <w:t>等于</w:t>
      </w:r>
      <w:r>
        <w:rPr>
          <w:rFonts w:hint="eastAsia" w:ascii="仿宋" w:hAnsi="仿宋" w:eastAsia="仿宋"/>
          <w:color w:val="000000"/>
          <w:sz w:val="32"/>
          <w:szCs w:val="24"/>
          <w:highlight w:val="white"/>
          <w:lang w:val="en-US"/>
        </w:rPr>
        <w:t>预算数的主要原因</w:t>
      </w:r>
      <w:r>
        <w:rPr>
          <w:rFonts w:hint="eastAsia" w:ascii="仿宋" w:hAnsi="仿宋" w:eastAsia="仿宋"/>
          <w:color w:val="000000"/>
          <w:sz w:val="32"/>
          <w:szCs w:val="24"/>
          <w:highlight w:val="white"/>
          <w:lang w:val="en-US" w:eastAsia="zh-CN"/>
        </w:rPr>
        <w:t>按规使用公积金资金</w:t>
      </w:r>
      <w:r>
        <w:rPr>
          <w:rFonts w:hint="eastAsia" w:ascii="仿宋" w:hAnsi="仿宋" w:eastAsia="仿宋"/>
          <w:color w:val="000000"/>
          <w:sz w:val="32"/>
          <w:szCs w:val="24"/>
          <w:highlight w:val="white"/>
          <w:lang w:val="en-US"/>
        </w:rPr>
        <w:t>。</w:t>
      </w:r>
    </w:p>
    <w:p>
      <w:pPr>
        <w:spacing w:line="324" w:lineRule="auto"/>
        <w:ind w:firstLine="594"/>
        <w:rPr>
          <w:rFonts w:hint="default" w:eastAsia="Times New Roman"/>
          <w:color w:val="000000"/>
          <w:sz w:val="32"/>
          <w:szCs w:val="24"/>
          <w:highlight w:val="white"/>
          <w:lang w:val="en-US"/>
        </w:rPr>
      </w:pPr>
      <w:r>
        <w:rPr>
          <w:rFonts w:hint="eastAsia" w:ascii="楷体" w:hAnsi="楷体" w:eastAsia="楷体"/>
          <w:b/>
          <w:color w:val="000000"/>
          <w:sz w:val="32"/>
          <w:szCs w:val="24"/>
          <w:highlight w:val="white"/>
          <w:lang w:val="en-US"/>
        </w:rPr>
        <w:t>（六）一般公共预算财政拨款基本支出决算情况说明</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2020年度一般公共预算财政拨款基本支出734.42万元，其中：</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人员经费588.74万元，主要包括：基本工资、津贴补贴、奖金、  机关事业单位基本养老保险缴费</w:t>
      </w:r>
      <w:r>
        <w:rPr>
          <w:rFonts w:hint="eastAsia" w:ascii="仿宋" w:hAnsi="仿宋" w:eastAsia="仿宋"/>
          <w:color w:val="000000"/>
          <w:sz w:val="32"/>
          <w:szCs w:val="24"/>
          <w:highlight w:val="white"/>
          <w:lang w:val="en-US" w:eastAsia="zh-CN"/>
        </w:rPr>
        <w:t>、</w:t>
      </w:r>
      <w:r>
        <w:rPr>
          <w:rFonts w:hint="eastAsia" w:ascii="仿宋" w:hAnsi="仿宋" w:eastAsia="仿宋"/>
          <w:color w:val="000000"/>
          <w:sz w:val="32"/>
          <w:szCs w:val="24"/>
          <w:highlight w:val="white"/>
          <w:lang w:val="en-US"/>
        </w:rPr>
        <w:t xml:space="preserve">  职业年金缴费</w:t>
      </w:r>
      <w:r>
        <w:rPr>
          <w:rFonts w:hint="eastAsia" w:ascii="仿宋" w:hAnsi="仿宋" w:eastAsia="仿宋"/>
          <w:color w:val="000000"/>
          <w:sz w:val="32"/>
          <w:szCs w:val="24"/>
          <w:highlight w:val="white"/>
          <w:lang w:val="en-US" w:eastAsia="zh-CN"/>
        </w:rPr>
        <w:t>、</w:t>
      </w:r>
      <w:r>
        <w:rPr>
          <w:rFonts w:hint="eastAsia" w:ascii="仿宋" w:hAnsi="仿宋" w:eastAsia="仿宋"/>
          <w:color w:val="000000"/>
          <w:sz w:val="32"/>
          <w:szCs w:val="24"/>
          <w:highlight w:val="white"/>
          <w:lang w:val="en-US"/>
        </w:rPr>
        <w:t xml:space="preserve"> 职工基本医疗保险缴费</w:t>
      </w:r>
      <w:r>
        <w:rPr>
          <w:rFonts w:hint="eastAsia" w:ascii="仿宋" w:hAnsi="仿宋" w:eastAsia="仿宋"/>
          <w:color w:val="000000"/>
          <w:sz w:val="32"/>
          <w:szCs w:val="24"/>
          <w:highlight w:val="white"/>
          <w:lang w:val="en-US" w:eastAsia="zh-CN"/>
        </w:rPr>
        <w:t>、</w:t>
      </w:r>
      <w:r>
        <w:rPr>
          <w:rFonts w:hint="eastAsia" w:ascii="仿宋" w:hAnsi="仿宋" w:eastAsia="仿宋"/>
          <w:color w:val="000000"/>
          <w:sz w:val="32"/>
          <w:szCs w:val="24"/>
          <w:highlight w:val="white"/>
          <w:lang w:val="en-US"/>
        </w:rPr>
        <w:t>公务员医疗补助缴费</w:t>
      </w:r>
      <w:r>
        <w:rPr>
          <w:rFonts w:hint="eastAsia" w:ascii="仿宋" w:hAnsi="仿宋" w:eastAsia="仿宋"/>
          <w:color w:val="000000"/>
          <w:sz w:val="32"/>
          <w:szCs w:val="24"/>
          <w:highlight w:val="white"/>
          <w:lang w:val="en-US" w:eastAsia="zh-CN"/>
        </w:rPr>
        <w:t>、</w:t>
      </w:r>
      <w:r>
        <w:rPr>
          <w:rFonts w:hint="eastAsia" w:ascii="仿宋" w:hAnsi="仿宋" w:eastAsia="仿宋"/>
          <w:color w:val="000000"/>
          <w:sz w:val="32"/>
          <w:szCs w:val="24"/>
          <w:highlight w:val="white"/>
          <w:lang w:val="en-US"/>
        </w:rPr>
        <w:t xml:space="preserve"> 其他社会保障缴费</w:t>
      </w:r>
      <w:r>
        <w:rPr>
          <w:rFonts w:hint="eastAsia" w:ascii="仿宋" w:hAnsi="仿宋" w:eastAsia="仿宋"/>
          <w:color w:val="000000"/>
          <w:sz w:val="32"/>
          <w:szCs w:val="24"/>
          <w:highlight w:val="white"/>
          <w:lang w:val="en-US" w:eastAsia="zh-CN"/>
        </w:rPr>
        <w:t>、</w:t>
      </w:r>
      <w:r>
        <w:rPr>
          <w:rFonts w:hint="eastAsia" w:ascii="仿宋" w:hAnsi="仿宋" w:eastAsia="仿宋"/>
          <w:color w:val="000000"/>
          <w:sz w:val="32"/>
          <w:szCs w:val="24"/>
          <w:highlight w:val="white"/>
          <w:lang w:val="en-US"/>
        </w:rPr>
        <w:t>住房公积金</w:t>
      </w:r>
      <w:r>
        <w:rPr>
          <w:rFonts w:hint="eastAsia" w:ascii="仿宋" w:hAnsi="仿宋" w:eastAsia="仿宋"/>
          <w:color w:val="000000"/>
          <w:sz w:val="32"/>
          <w:szCs w:val="24"/>
          <w:highlight w:val="white"/>
          <w:lang w:val="en-US" w:eastAsia="zh-CN"/>
        </w:rPr>
        <w:t>、其他工资福利支出、对个人和家庭的补助、  生活补助</w:t>
      </w:r>
      <w:r>
        <w:rPr>
          <w:rFonts w:hint="eastAsia" w:ascii="仿宋" w:hAnsi="仿宋" w:eastAsia="仿宋"/>
          <w:color w:val="000000"/>
          <w:sz w:val="32"/>
          <w:szCs w:val="24"/>
          <w:highlight w:val="white"/>
          <w:lang w:val="en-US"/>
        </w:rPr>
        <w:t>。</w:t>
      </w:r>
    </w:p>
    <w:p>
      <w:pPr>
        <w:spacing w:line="324" w:lineRule="auto"/>
        <w:ind w:firstLine="594"/>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rPr>
        <w:t>公用经费145.67万元，主要包括：办公费、印刷费、  邮电费</w:t>
      </w:r>
      <w:r>
        <w:rPr>
          <w:rFonts w:hint="eastAsia" w:ascii="仿宋" w:hAnsi="仿宋" w:eastAsia="仿宋"/>
          <w:color w:val="000000"/>
          <w:sz w:val="32"/>
          <w:szCs w:val="24"/>
          <w:highlight w:val="white"/>
          <w:lang w:val="en-US" w:eastAsia="zh-CN"/>
        </w:rPr>
        <w:t>、差旅费、维修（护）费、劳务费、工会经费、福利费、</w:t>
      </w:r>
    </w:p>
    <w:p>
      <w:pPr>
        <w:spacing w:line="324" w:lineRule="auto"/>
        <w:rPr>
          <w:rFonts w:hint="default" w:eastAsia="Times New Roman"/>
          <w:color w:val="000000"/>
          <w:sz w:val="32"/>
          <w:szCs w:val="24"/>
          <w:highlight w:val="white"/>
          <w:lang w:val="en-US"/>
        </w:rPr>
      </w:pPr>
      <w:r>
        <w:rPr>
          <w:rFonts w:hint="eastAsia" w:ascii="仿宋" w:hAnsi="仿宋" w:eastAsia="仿宋"/>
          <w:color w:val="000000"/>
          <w:sz w:val="32"/>
          <w:szCs w:val="24"/>
          <w:highlight w:val="white"/>
          <w:lang w:val="en-US" w:eastAsia="zh-CN"/>
        </w:rPr>
        <w:t>公务用车运行维护费、其他交通费用</w:t>
      </w:r>
      <w:r>
        <w:rPr>
          <w:rFonts w:hint="eastAsia" w:ascii="仿宋" w:hAnsi="仿宋" w:eastAsia="仿宋"/>
          <w:color w:val="000000"/>
          <w:sz w:val="32"/>
          <w:szCs w:val="24"/>
          <w:highlight w:val="white"/>
          <w:lang w:val="en-US"/>
        </w:rPr>
        <w:t>。</w:t>
      </w:r>
    </w:p>
    <w:p>
      <w:pPr>
        <w:numPr>
          <w:ilvl w:val="0"/>
          <w:numId w:val="1"/>
        </w:numPr>
        <w:spacing w:line="324" w:lineRule="auto"/>
        <w:ind w:firstLine="594"/>
        <w:rPr>
          <w:rFonts w:hint="eastAsia" w:ascii="楷体" w:hAnsi="楷体" w:eastAsia="楷体"/>
          <w:b/>
          <w:color w:val="000000"/>
          <w:sz w:val="32"/>
          <w:szCs w:val="24"/>
          <w:highlight w:val="white"/>
          <w:lang w:val="en-US"/>
        </w:rPr>
      </w:pPr>
      <w:r>
        <w:rPr>
          <w:rFonts w:hint="eastAsia" w:ascii="楷体" w:hAnsi="楷体" w:eastAsia="楷体"/>
          <w:b/>
          <w:color w:val="000000"/>
          <w:sz w:val="32"/>
          <w:szCs w:val="24"/>
          <w:highlight w:val="white"/>
          <w:lang w:val="en-US"/>
        </w:rPr>
        <w:t>政府性基金预算财政拨款支出</w:t>
      </w:r>
      <w:r>
        <w:rPr>
          <w:rFonts w:hint="eastAsia" w:ascii="楷体" w:hAnsi="楷体" w:eastAsia="楷体"/>
          <w:b/>
          <w:color w:val="000000"/>
          <w:sz w:val="32"/>
          <w:szCs w:val="24"/>
          <w:highlight w:val="white"/>
          <w:lang w:val="zh-CN"/>
        </w:rPr>
        <w:t>决算</w:t>
      </w:r>
      <w:r>
        <w:rPr>
          <w:rFonts w:hint="eastAsia" w:ascii="楷体" w:hAnsi="楷体" w:eastAsia="楷体"/>
          <w:b/>
          <w:color w:val="000000"/>
          <w:sz w:val="32"/>
          <w:szCs w:val="24"/>
          <w:highlight w:val="white"/>
          <w:lang w:val="en-US"/>
        </w:rPr>
        <w:t>总体情况说明</w:t>
      </w:r>
    </w:p>
    <w:p>
      <w:pPr>
        <w:numPr>
          <w:ilvl w:val="0"/>
          <w:numId w:val="0"/>
        </w:numPr>
        <w:spacing w:line="324" w:lineRule="auto"/>
        <w:ind w:firstLine="640" w:firstLineChars="200"/>
        <w:rPr>
          <w:rFonts w:hint="eastAsia" w:ascii="仿宋" w:hAnsi="仿宋" w:eastAsia="仿宋"/>
          <w:b/>
          <w:color w:val="000000"/>
          <w:sz w:val="32"/>
          <w:szCs w:val="24"/>
          <w:highlight w:val="white"/>
          <w:lang w:val="en-US" w:eastAsia="zh-CN"/>
        </w:rPr>
      </w:pPr>
      <w:r>
        <w:rPr>
          <w:rFonts w:hint="eastAsia" w:ascii="仿宋" w:hAnsi="仿宋" w:eastAsia="仿宋"/>
          <w:color w:val="000000"/>
          <w:sz w:val="32"/>
          <w:szCs w:val="24"/>
          <w:highlight w:val="white"/>
          <w:lang w:val="en-US"/>
        </w:rPr>
        <w:t>本单位2020年度无政府性基金预算财政拨款收支安排，故无相关数据</w:t>
      </w:r>
      <w:r>
        <w:rPr>
          <w:rFonts w:hint="eastAsia" w:ascii="仿宋" w:hAnsi="仿宋" w:eastAsia="仿宋"/>
          <w:color w:val="000000"/>
          <w:sz w:val="32"/>
          <w:szCs w:val="24"/>
          <w:highlight w:val="white"/>
          <w:lang w:val="en-US" w:eastAsia="zh-CN"/>
        </w:rPr>
        <w:t>。</w:t>
      </w:r>
    </w:p>
    <w:p>
      <w:pPr>
        <w:spacing w:line="324" w:lineRule="auto"/>
        <w:ind w:firstLine="594"/>
        <w:rPr>
          <w:rFonts w:hint="eastAsia" w:ascii="仿宋" w:hAnsi="仿宋" w:eastAsia="仿宋"/>
          <w:b/>
          <w:color w:val="000000"/>
          <w:sz w:val="32"/>
          <w:szCs w:val="24"/>
          <w:highlight w:val="white"/>
          <w:lang w:val="en-US"/>
        </w:rPr>
      </w:pPr>
      <w:r>
        <w:rPr>
          <w:rFonts w:hint="eastAsia" w:ascii="楷体" w:hAnsi="楷体" w:eastAsia="楷体"/>
          <w:b/>
          <w:color w:val="000000"/>
          <w:sz w:val="32"/>
          <w:szCs w:val="24"/>
          <w:highlight w:val="white"/>
          <w:lang w:val="en-US"/>
        </w:rPr>
        <w:t>（八）国有资本经营预算财政拨款支出</w:t>
      </w:r>
      <w:r>
        <w:rPr>
          <w:rFonts w:hint="eastAsia" w:ascii="楷体" w:hAnsi="楷体" w:eastAsia="楷体"/>
          <w:b/>
          <w:color w:val="000000"/>
          <w:sz w:val="32"/>
          <w:szCs w:val="24"/>
          <w:highlight w:val="white"/>
          <w:lang w:val="zh-CN"/>
        </w:rPr>
        <w:t>决算</w:t>
      </w:r>
      <w:r>
        <w:rPr>
          <w:rFonts w:hint="eastAsia" w:ascii="楷体" w:hAnsi="楷体" w:eastAsia="楷体"/>
          <w:b/>
          <w:color w:val="000000"/>
          <w:sz w:val="32"/>
          <w:szCs w:val="24"/>
          <w:highlight w:val="white"/>
          <w:lang w:val="en-US"/>
        </w:rPr>
        <w:t>总体情况说明</w:t>
      </w:r>
      <w:r>
        <w:rPr>
          <w:rFonts w:hint="eastAsia" w:ascii="仿宋" w:hAnsi="仿宋" w:eastAsia="仿宋"/>
          <w:b/>
          <w:color w:val="000000"/>
          <w:sz w:val="32"/>
          <w:szCs w:val="24"/>
          <w:highlight w:val="white"/>
          <w:lang w:val="en-US"/>
        </w:rPr>
        <w:t>（如无，</w:t>
      </w:r>
      <w:r>
        <w:rPr>
          <w:rFonts w:hint="eastAsia" w:ascii="仿宋" w:hAnsi="仿宋" w:eastAsia="仿宋"/>
          <w:color w:val="000000"/>
          <w:sz w:val="32"/>
          <w:szCs w:val="24"/>
          <w:highlight w:val="white"/>
          <w:lang w:val="en-US"/>
        </w:rPr>
        <w:t>则写“本部门（单位）2020年度无国有资本经营预算财政拨款收支安排，故无相关数据，并在公开11表下备注相同文字”</w:t>
      </w:r>
      <w:r>
        <w:rPr>
          <w:rFonts w:hint="eastAsia" w:ascii="仿宋" w:hAnsi="仿宋" w:eastAsia="仿宋"/>
          <w:b/>
          <w:color w:val="000000"/>
          <w:sz w:val="32"/>
          <w:szCs w:val="24"/>
          <w:highlight w:val="white"/>
          <w:lang w:val="en-US"/>
        </w:rPr>
        <w:t>）</w:t>
      </w:r>
    </w:p>
    <w:p>
      <w:pPr>
        <w:spacing w:line="324" w:lineRule="auto"/>
        <w:ind w:firstLine="606"/>
        <w:rPr>
          <w:rFonts w:hint="eastAsia" w:ascii="仿宋" w:hAnsi="仿宋" w:eastAsia="仿宋"/>
          <w:color w:val="000000"/>
          <w:sz w:val="32"/>
          <w:szCs w:val="24"/>
          <w:highlight w:val="white"/>
          <w:lang w:val="en-US"/>
        </w:rPr>
      </w:pPr>
      <w:r>
        <w:rPr>
          <w:rFonts w:hint="eastAsia" w:ascii="仿宋" w:hAnsi="仿宋" w:eastAsia="仿宋"/>
          <w:b/>
          <w:color w:val="000000"/>
          <w:sz w:val="32"/>
          <w:szCs w:val="24"/>
          <w:highlight w:val="white"/>
          <w:lang w:val="en-US"/>
        </w:rPr>
        <w:t>1.国有资本经营预算财政拨款支出决算总体情况。</w:t>
      </w:r>
    </w:p>
    <w:p>
      <w:pPr>
        <w:spacing w:line="324" w:lineRule="auto"/>
        <w:ind w:firstLine="606"/>
        <w:rPr>
          <w:rFonts w:hint="eastAsia" w:ascii="仿宋_GB2312" w:hAnsi="仿宋_GB2312" w:eastAsia="仿宋_GB2312"/>
          <w:b/>
          <w:color w:val="000000"/>
          <w:sz w:val="32"/>
          <w:szCs w:val="24"/>
          <w:highlight w:val="white"/>
          <w:lang w:val="en-US"/>
        </w:rPr>
      </w:pPr>
      <w:r>
        <w:rPr>
          <w:rFonts w:hint="eastAsia" w:ascii="仿宋" w:hAnsi="仿宋" w:eastAsia="仿宋"/>
          <w:color w:val="000000"/>
          <w:sz w:val="32"/>
          <w:szCs w:val="24"/>
          <w:highlight w:val="white"/>
          <w:lang w:val="en-US"/>
        </w:rPr>
        <w:t>2020年度国有资本经营预算财政拨款支出0万元，占本年支出合计的0%。</w:t>
      </w:r>
    </w:p>
    <w:p>
      <w:pPr>
        <w:spacing w:line="324" w:lineRule="auto"/>
        <w:ind w:firstLine="606"/>
        <w:rPr>
          <w:rFonts w:hint="eastAsia" w:ascii="仿宋" w:hAnsi="仿宋" w:eastAsia="仿宋"/>
          <w:color w:val="000000"/>
          <w:sz w:val="32"/>
          <w:szCs w:val="24"/>
          <w:highlight w:val="white"/>
          <w:lang w:val="en-US"/>
        </w:rPr>
      </w:pPr>
      <w:r>
        <w:rPr>
          <w:rFonts w:hint="eastAsia" w:ascii="仿宋" w:hAnsi="仿宋" w:eastAsia="仿宋"/>
          <w:b/>
          <w:color w:val="000000"/>
          <w:sz w:val="32"/>
          <w:szCs w:val="24"/>
          <w:highlight w:val="white"/>
          <w:lang w:val="en-US"/>
        </w:rPr>
        <w:t>2.国有资本经营预算财政拨款支出决算结构情况。</w:t>
      </w:r>
    </w:p>
    <w:p>
      <w:pPr>
        <w:spacing w:line="324" w:lineRule="auto"/>
        <w:ind w:firstLine="606"/>
        <w:rPr>
          <w:rFonts w:hint="eastAsia" w:ascii="仿宋" w:hAnsi="仿宋" w:eastAsia="仿宋"/>
          <w:b/>
          <w:color w:val="000000"/>
          <w:sz w:val="32"/>
          <w:szCs w:val="24"/>
          <w:highlight w:val="white"/>
          <w:lang w:val="en-US"/>
        </w:rPr>
      </w:pPr>
      <w:r>
        <w:rPr>
          <w:rFonts w:hint="eastAsia" w:ascii="仿宋" w:hAnsi="仿宋" w:eastAsia="仿宋"/>
          <w:color w:val="000000"/>
          <w:sz w:val="32"/>
          <w:szCs w:val="24"/>
          <w:highlight w:val="white"/>
          <w:lang w:val="en-US"/>
        </w:rPr>
        <w:t>2020年度国有资本经营预算财政拨款支出0万元，主要用于以下方面：国有资本经营（类）支出</w:t>
      </w:r>
      <w:r>
        <w:rPr>
          <w:rFonts w:hint="eastAsia" w:ascii="仿宋" w:hAnsi="仿宋" w:eastAsia="仿宋"/>
          <w:color w:val="auto"/>
          <w:sz w:val="30"/>
          <w:szCs w:val="24"/>
          <w:highlight w:val="white"/>
          <w:lang w:val="zh-CN"/>
        </w:rPr>
        <w:t>0</w:t>
      </w:r>
      <w:r>
        <w:rPr>
          <w:rFonts w:hint="eastAsia" w:ascii="仿宋" w:hAnsi="仿宋" w:eastAsia="仿宋"/>
          <w:color w:val="000000"/>
          <w:sz w:val="32"/>
          <w:szCs w:val="24"/>
          <w:highlight w:val="white"/>
          <w:lang w:val="en-US"/>
        </w:rPr>
        <w:t>万元,占0%。</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b/>
          <w:color w:val="000000"/>
          <w:sz w:val="32"/>
          <w:szCs w:val="24"/>
          <w:highlight w:val="white"/>
          <w:lang w:val="en-US"/>
        </w:rPr>
        <w:t>3.国有资本经营预算财政拨款支出决算具体情况。</w:t>
      </w:r>
    </w:p>
    <w:p>
      <w:pPr>
        <w:spacing w:line="324" w:lineRule="auto"/>
        <w:ind w:firstLine="594"/>
        <w:rPr>
          <w:rFonts w:hint="eastAsia" w:ascii="仿宋" w:hAnsi="仿宋" w:eastAsia="仿宋"/>
          <w:color w:val="auto"/>
          <w:sz w:val="32"/>
          <w:szCs w:val="24"/>
          <w:highlight w:val="white"/>
          <w:lang w:val="en-US" w:eastAsia="zh-CN"/>
        </w:rPr>
      </w:pPr>
      <w:r>
        <w:rPr>
          <w:rFonts w:hint="eastAsia" w:ascii="仿宋" w:hAnsi="仿宋" w:eastAsia="仿宋"/>
          <w:color w:val="auto"/>
          <w:sz w:val="32"/>
          <w:szCs w:val="24"/>
          <w:highlight w:val="white"/>
          <w:lang w:val="en-US"/>
        </w:rPr>
        <w:t>2020年度</w:t>
      </w:r>
      <w:r>
        <w:rPr>
          <w:rFonts w:hint="eastAsia" w:ascii="仿宋" w:hAnsi="仿宋" w:eastAsia="仿宋"/>
          <w:color w:val="000000"/>
          <w:sz w:val="32"/>
          <w:szCs w:val="24"/>
          <w:highlight w:val="white"/>
          <w:lang w:val="en-US"/>
        </w:rPr>
        <w:t>国有资本经营预算</w:t>
      </w:r>
      <w:r>
        <w:rPr>
          <w:rFonts w:hint="eastAsia" w:ascii="仿宋" w:hAnsi="仿宋" w:eastAsia="仿宋"/>
          <w:color w:val="auto"/>
          <w:sz w:val="32"/>
          <w:szCs w:val="24"/>
          <w:highlight w:val="white"/>
          <w:lang w:val="en-US"/>
        </w:rPr>
        <w:t>财政拨款支出年初预算为</w:t>
      </w:r>
      <w:r>
        <w:rPr>
          <w:rFonts w:hint="eastAsia" w:ascii="仿宋" w:hAnsi="仿宋" w:eastAsia="仿宋"/>
          <w:color w:val="000000"/>
          <w:sz w:val="32"/>
          <w:szCs w:val="24"/>
          <w:highlight w:val="white"/>
          <w:lang w:val="en-US" w:eastAsia="zh-CN"/>
        </w:rPr>
        <w:t>0</w:t>
      </w:r>
      <w:r>
        <w:rPr>
          <w:rFonts w:hint="eastAsia" w:ascii="仿宋" w:hAnsi="仿宋" w:eastAsia="仿宋"/>
          <w:color w:val="auto"/>
          <w:sz w:val="32"/>
          <w:szCs w:val="24"/>
          <w:highlight w:val="white"/>
          <w:lang w:val="en-US"/>
        </w:rPr>
        <w:t>万元，支出决算为</w:t>
      </w:r>
      <w:r>
        <w:rPr>
          <w:rFonts w:hint="eastAsia" w:ascii="仿宋" w:hAnsi="仿宋" w:eastAsia="仿宋"/>
          <w:color w:val="000000"/>
          <w:sz w:val="32"/>
          <w:szCs w:val="24"/>
          <w:highlight w:val="white"/>
          <w:lang w:val="en-US"/>
        </w:rPr>
        <w:t>0万元</w:t>
      </w:r>
      <w:r>
        <w:rPr>
          <w:rFonts w:hint="eastAsia" w:ascii="仿宋" w:hAnsi="仿宋" w:eastAsia="仿宋"/>
          <w:color w:val="000000"/>
          <w:sz w:val="32"/>
          <w:szCs w:val="24"/>
          <w:highlight w:val="white"/>
          <w:lang w:val="en-US" w:eastAsia="zh-CN"/>
        </w:rPr>
        <w:t>，</w:t>
      </w:r>
      <w:r>
        <w:rPr>
          <w:rFonts w:hint="eastAsia" w:ascii="仿宋" w:hAnsi="仿宋" w:eastAsia="仿宋"/>
          <w:color w:val="auto"/>
          <w:sz w:val="32"/>
          <w:szCs w:val="24"/>
          <w:highlight w:val="white"/>
          <w:lang w:val="en-US"/>
        </w:rPr>
        <w:t>主要原因是</w:t>
      </w:r>
      <w:r>
        <w:rPr>
          <w:rFonts w:hint="eastAsia" w:ascii="仿宋" w:hAnsi="仿宋" w:eastAsia="仿宋"/>
          <w:color w:val="auto"/>
          <w:sz w:val="32"/>
          <w:szCs w:val="24"/>
          <w:highlight w:val="white"/>
          <w:lang w:val="en-US" w:eastAsia="zh-CN"/>
        </w:rPr>
        <w:t>无。</w:t>
      </w:r>
    </w:p>
    <w:p>
      <w:pPr>
        <w:spacing w:line="324" w:lineRule="auto"/>
        <w:ind w:firstLine="594"/>
        <w:rPr>
          <w:rFonts w:hint="default" w:eastAsia="Times New Roman"/>
          <w:b/>
          <w:color w:val="000000"/>
          <w:sz w:val="32"/>
          <w:szCs w:val="24"/>
          <w:highlight w:val="white"/>
          <w:lang w:val="en-US"/>
        </w:rPr>
      </w:pPr>
      <w:r>
        <w:rPr>
          <w:rFonts w:hint="eastAsia" w:ascii="楷体" w:hAnsi="楷体" w:eastAsia="楷体"/>
          <w:b/>
          <w:color w:val="000000"/>
          <w:sz w:val="32"/>
          <w:szCs w:val="24"/>
          <w:highlight w:val="white"/>
          <w:lang w:val="en-US"/>
        </w:rPr>
        <w:t>（九）一般公共预算财政拨款“三公”经费支出决算情况说明</w:t>
      </w:r>
    </w:p>
    <w:p>
      <w:pPr>
        <w:spacing w:line="324" w:lineRule="auto"/>
        <w:ind w:firstLine="594"/>
        <w:rPr>
          <w:rFonts w:hint="eastAsia" w:ascii="仿宋" w:hAnsi="仿宋" w:eastAsia="仿宋"/>
          <w:b/>
          <w:color w:val="000000"/>
          <w:sz w:val="32"/>
          <w:szCs w:val="24"/>
          <w:highlight w:val="white"/>
          <w:lang w:val="en-US"/>
        </w:rPr>
      </w:pPr>
      <w:r>
        <w:rPr>
          <w:rFonts w:hint="eastAsia" w:ascii="仿宋" w:hAnsi="仿宋" w:eastAsia="仿宋"/>
          <w:b/>
          <w:color w:val="000000"/>
          <w:sz w:val="32"/>
          <w:szCs w:val="24"/>
          <w:highlight w:val="white"/>
          <w:lang w:val="en-US"/>
        </w:rPr>
        <w:t xml:space="preserve">1.“三公”经费一般公共预算财政拨款支出决算总体情况说明。 </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2020年度“三公”经费一般公共预算财政拨款支出预算为</w:t>
      </w:r>
      <w:r>
        <w:rPr>
          <w:rFonts w:hint="eastAsia" w:ascii="仿宋" w:hAnsi="仿宋" w:eastAsia="仿宋"/>
          <w:color w:val="000000"/>
          <w:sz w:val="32"/>
          <w:szCs w:val="24"/>
          <w:highlight w:val="white"/>
          <w:lang w:val="en-US" w:eastAsia="zh-CN"/>
        </w:rPr>
        <w:t>11.70</w:t>
      </w:r>
      <w:r>
        <w:rPr>
          <w:rFonts w:hint="eastAsia" w:ascii="仿宋" w:hAnsi="仿宋" w:eastAsia="仿宋"/>
          <w:color w:val="000000"/>
          <w:sz w:val="32"/>
          <w:szCs w:val="24"/>
          <w:highlight w:val="white"/>
          <w:lang w:val="en-US"/>
        </w:rPr>
        <w:t>万元，支出决算为11.7</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万元，完成预算的</w:t>
      </w:r>
      <w:r>
        <w:rPr>
          <w:rFonts w:hint="eastAsia" w:ascii="仿宋" w:hAnsi="仿宋" w:eastAsia="仿宋"/>
          <w:color w:val="000000"/>
          <w:sz w:val="32"/>
          <w:szCs w:val="24"/>
          <w:highlight w:val="white"/>
          <w:lang w:val="en-US" w:eastAsia="zh-CN"/>
        </w:rPr>
        <w:t>100</w:t>
      </w:r>
      <w:r>
        <w:rPr>
          <w:rFonts w:hint="eastAsia" w:ascii="仿宋" w:hAnsi="仿宋" w:eastAsia="仿宋"/>
          <w:color w:val="000000"/>
          <w:sz w:val="32"/>
          <w:szCs w:val="24"/>
          <w:highlight w:val="white"/>
          <w:lang w:val="en-US"/>
        </w:rPr>
        <w:t>%,2020年度“三公”经费支出决算数</w:t>
      </w:r>
      <w:r>
        <w:rPr>
          <w:rFonts w:hint="eastAsia" w:ascii="仿宋" w:hAnsi="仿宋" w:eastAsia="仿宋"/>
          <w:color w:val="000000"/>
          <w:sz w:val="32"/>
          <w:szCs w:val="24"/>
          <w:highlight w:val="white"/>
          <w:lang w:val="en-US" w:eastAsia="zh-CN"/>
        </w:rPr>
        <w:t>等于</w:t>
      </w:r>
      <w:r>
        <w:rPr>
          <w:rFonts w:hint="eastAsia" w:ascii="仿宋" w:hAnsi="仿宋" w:eastAsia="仿宋"/>
          <w:color w:val="000000"/>
          <w:sz w:val="32"/>
          <w:szCs w:val="24"/>
          <w:highlight w:val="white"/>
          <w:lang w:val="en-US"/>
        </w:rPr>
        <w:t>预算数的主要原因是</w:t>
      </w:r>
      <w:r>
        <w:rPr>
          <w:rFonts w:hint="eastAsia" w:ascii="仿宋" w:hAnsi="仿宋" w:eastAsia="仿宋"/>
          <w:color w:val="000000"/>
          <w:sz w:val="32"/>
          <w:szCs w:val="24"/>
          <w:highlight w:val="white"/>
          <w:lang w:val="en-US" w:eastAsia="zh-CN"/>
        </w:rPr>
        <w:t>公务用车费用按规合理使用</w:t>
      </w:r>
      <w:r>
        <w:rPr>
          <w:rFonts w:hint="eastAsia" w:ascii="仿宋" w:hAnsi="仿宋" w:eastAsia="仿宋"/>
          <w:color w:val="000000"/>
          <w:sz w:val="32"/>
          <w:szCs w:val="24"/>
          <w:highlight w:val="white"/>
          <w:lang w:val="en-US"/>
        </w:rPr>
        <w:t>。</w:t>
      </w:r>
    </w:p>
    <w:p>
      <w:pPr>
        <w:spacing w:line="324" w:lineRule="auto"/>
        <w:ind w:firstLine="594"/>
        <w:rPr>
          <w:rFonts w:hint="eastAsia" w:ascii="仿宋" w:hAnsi="仿宋" w:eastAsia="仿宋"/>
          <w:b/>
          <w:color w:val="000000"/>
          <w:sz w:val="32"/>
          <w:szCs w:val="24"/>
          <w:highlight w:val="white"/>
          <w:lang w:val="en-US"/>
        </w:rPr>
      </w:pPr>
      <w:r>
        <w:rPr>
          <w:rFonts w:hint="eastAsia" w:ascii="仿宋" w:hAnsi="仿宋" w:eastAsia="仿宋"/>
          <w:b/>
          <w:color w:val="000000"/>
          <w:sz w:val="32"/>
          <w:szCs w:val="24"/>
          <w:highlight w:val="white"/>
          <w:lang w:val="en-US"/>
        </w:rPr>
        <w:t>2.“三公”经费一般公共预算财政拨款支出决算具体情况说明。</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2020年度“三公”经费一般公共预算财政拨款支出决算中，因公出国（境）费用支出决算为0万元，与2019年度</w:t>
      </w:r>
      <w:r>
        <w:rPr>
          <w:rFonts w:hint="eastAsia" w:ascii="仿宋" w:hAnsi="仿宋" w:eastAsia="仿宋"/>
          <w:color w:val="000000"/>
          <w:sz w:val="32"/>
          <w:szCs w:val="24"/>
          <w:highlight w:val="white"/>
          <w:lang w:val="en-US" w:eastAsia="zh-CN"/>
        </w:rPr>
        <w:t>持平</w:t>
      </w:r>
      <w:r>
        <w:rPr>
          <w:rFonts w:hint="eastAsia" w:ascii="仿宋" w:hAnsi="仿宋" w:eastAsia="仿宋"/>
          <w:color w:val="000000"/>
          <w:sz w:val="32"/>
          <w:szCs w:val="24"/>
          <w:highlight w:val="white"/>
          <w:lang w:val="en-US"/>
        </w:rPr>
        <w:t>，主要原因是</w:t>
      </w:r>
      <w:r>
        <w:rPr>
          <w:rFonts w:hint="eastAsia" w:ascii="仿宋" w:hAnsi="仿宋" w:eastAsia="仿宋"/>
          <w:color w:val="000000"/>
          <w:sz w:val="32"/>
          <w:szCs w:val="24"/>
          <w:highlight w:val="white"/>
          <w:lang w:val="en-US" w:eastAsia="zh-CN"/>
        </w:rPr>
        <w:t>无</w:t>
      </w:r>
      <w:r>
        <w:rPr>
          <w:rFonts w:hint="eastAsia" w:ascii="仿宋" w:hAnsi="仿宋" w:eastAsia="仿宋"/>
          <w:color w:val="000000"/>
          <w:sz w:val="32"/>
          <w:szCs w:val="24"/>
          <w:highlight w:val="white"/>
          <w:lang w:val="en-US"/>
        </w:rPr>
        <w:t>；公务用车购置及运行维护费支出决算为11.7</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万元，占100%，与2019年度相比增加</w:t>
      </w:r>
      <w:r>
        <w:rPr>
          <w:rFonts w:hint="eastAsia" w:ascii="仿宋" w:hAnsi="仿宋" w:eastAsia="仿宋"/>
          <w:color w:val="000000"/>
          <w:sz w:val="32"/>
          <w:szCs w:val="24"/>
          <w:highlight w:val="white"/>
          <w:lang w:val="en-US" w:eastAsia="zh-CN"/>
        </w:rPr>
        <w:t>0.3</w:t>
      </w:r>
      <w:r>
        <w:rPr>
          <w:rFonts w:hint="eastAsia" w:ascii="仿宋" w:hAnsi="仿宋" w:eastAsia="仿宋"/>
          <w:color w:val="000000"/>
          <w:sz w:val="32"/>
          <w:szCs w:val="24"/>
          <w:highlight w:val="white"/>
          <w:lang w:val="en-US"/>
        </w:rPr>
        <w:t>万元，增长</w:t>
      </w:r>
      <w:r>
        <w:rPr>
          <w:rFonts w:hint="eastAsia" w:ascii="仿宋" w:hAnsi="仿宋" w:eastAsia="仿宋"/>
          <w:color w:val="000000"/>
          <w:sz w:val="32"/>
          <w:szCs w:val="24"/>
          <w:highlight w:val="white"/>
          <w:lang w:val="en-US" w:eastAsia="zh-CN"/>
        </w:rPr>
        <w:t>2.6</w:t>
      </w:r>
      <w:r>
        <w:rPr>
          <w:rFonts w:hint="eastAsia" w:ascii="仿宋" w:hAnsi="仿宋" w:eastAsia="仿宋"/>
          <w:color w:val="000000"/>
          <w:sz w:val="32"/>
          <w:szCs w:val="24"/>
          <w:highlight w:val="white"/>
          <w:lang w:val="en-US"/>
        </w:rPr>
        <w:t>%，主要原因是</w:t>
      </w:r>
      <w:r>
        <w:rPr>
          <w:rFonts w:hint="eastAsia" w:ascii="仿宋" w:hAnsi="仿宋" w:eastAsia="仿宋"/>
          <w:color w:val="000000"/>
          <w:sz w:val="32"/>
          <w:szCs w:val="24"/>
          <w:highlight w:val="white"/>
          <w:lang w:val="en-US" w:eastAsia="zh-CN"/>
        </w:rPr>
        <w:t>车辆年限长，维修费增加</w:t>
      </w:r>
      <w:r>
        <w:rPr>
          <w:rFonts w:hint="eastAsia" w:ascii="仿宋" w:hAnsi="仿宋" w:eastAsia="仿宋"/>
          <w:color w:val="000000"/>
          <w:sz w:val="32"/>
          <w:szCs w:val="24"/>
          <w:highlight w:val="white"/>
          <w:lang w:val="en-US"/>
        </w:rPr>
        <w:t>；公务接待费支出决算为0万元，与2019年度相比，减少</w:t>
      </w:r>
      <w:r>
        <w:rPr>
          <w:rFonts w:hint="eastAsia" w:ascii="仿宋" w:hAnsi="仿宋" w:eastAsia="仿宋"/>
          <w:color w:val="000000"/>
          <w:sz w:val="32"/>
          <w:szCs w:val="24"/>
          <w:highlight w:val="white"/>
          <w:lang w:val="en-US" w:eastAsia="zh-CN"/>
        </w:rPr>
        <w:t>0.5</w:t>
      </w:r>
      <w:r>
        <w:rPr>
          <w:rFonts w:hint="eastAsia" w:ascii="仿宋" w:hAnsi="仿宋" w:eastAsia="仿宋"/>
          <w:color w:val="000000"/>
          <w:sz w:val="32"/>
          <w:szCs w:val="24"/>
          <w:highlight w:val="white"/>
          <w:lang w:val="en-US"/>
        </w:rPr>
        <w:t>万元，下降</w:t>
      </w:r>
      <w:r>
        <w:rPr>
          <w:rFonts w:hint="eastAsia" w:ascii="仿宋" w:hAnsi="仿宋" w:eastAsia="仿宋"/>
          <w:color w:val="000000"/>
          <w:sz w:val="32"/>
          <w:szCs w:val="24"/>
          <w:highlight w:val="white"/>
          <w:lang w:val="en-US" w:eastAsia="zh-CN"/>
        </w:rPr>
        <w:t>100</w:t>
      </w:r>
      <w:r>
        <w:rPr>
          <w:rFonts w:hint="eastAsia" w:ascii="仿宋" w:hAnsi="仿宋" w:eastAsia="仿宋"/>
          <w:color w:val="000000"/>
          <w:sz w:val="32"/>
          <w:szCs w:val="24"/>
          <w:highlight w:val="white"/>
          <w:lang w:val="en-US"/>
        </w:rPr>
        <w:t>%，主要原因是</w:t>
      </w:r>
      <w:r>
        <w:rPr>
          <w:rFonts w:hint="eastAsia" w:ascii="仿宋" w:hAnsi="仿宋" w:eastAsia="仿宋"/>
          <w:color w:val="000000"/>
          <w:sz w:val="32"/>
          <w:szCs w:val="24"/>
          <w:highlight w:val="white"/>
          <w:lang w:val="en-US" w:eastAsia="zh-CN"/>
        </w:rPr>
        <w:t>无接待费支出</w:t>
      </w:r>
      <w:r>
        <w:rPr>
          <w:rFonts w:hint="eastAsia" w:ascii="仿宋" w:hAnsi="仿宋" w:eastAsia="仿宋"/>
          <w:color w:val="000000"/>
          <w:sz w:val="32"/>
          <w:szCs w:val="24"/>
          <w:highlight w:val="white"/>
          <w:lang w:val="en-US"/>
        </w:rPr>
        <w:t>。具体情况如下：</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b/>
          <w:color w:val="000000"/>
          <w:sz w:val="32"/>
          <w:szCs w:val="24"/>
          <w:highlight w:val="white"/>
          <w:lang w:val="en-US"/>
        </w:rPr>
        <w:t>（1）因公出国（境）费</w:t>
      </w:r>
      <w:r>
        <w:rPr>
          <w:rFonts w:hint="eastAsia" w:ascii="仿宋" w:hAnsi="仿宋" w:eastAsia="仿宋"/>
          <w:color w:val="000000"/>
          <w:sz w:val="32"/>
          <w:szCs w:val="24"/>
          <w:highlight w:val="white"/>
          <w:lang w:val="en-US"/>
        </w:rPr>
        <w:t>预算数为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万元，支出决算为</w:t>
      </w:r>
      <w:r>
        <w:rPr>
          <w:rFonts w:hint="eastAsia" w:ascii="仿宋" w:hAnsi="仿宋" w:eastAsia="仿宋"/>
          <w:color w:val="auto"/>
          <w:sz w:val="30"/>
          <w:szCs w:val="24"/>
          <w:highlight w:val="white"/>
          <w:lang w:val="zh-CN"/>
        </w:rPr>
        <w:t>0</w:t>
      </w:r>
      <w:r>
        <w:rPr>
          <w:rFonts w:hint="eastAsia" w:ascii="仿宋" w:hAnsi="仿宋" w:eastAsia="仿宋"/>
          <w:color w:val="000000"/>
          <w:sz w:val="32"/>
          <w:szCs w:val="24"/>
          <w:highlight w:val="white"/>
          <w:lang w:val="en-US"/>
        </w:rPr>
        <w:t>万元。主要用于机关及下属预算单位人员的等公务出国（境）的住宿费、国际旅费、培训费、公杂费等支出。决算数</w:t>
      </w:r>
      <w:r>
        <w:rPr>
          <w:rFonts w:hint="eastAsia" w:ascii="仿宋" w:hAnsi="仿宋" w:eastAsia="仿宋"/>
          <w:color w:val="000000"/>
          <w:sz w:val="32"/>
          <w:szCs w:val="24"/>
          <w:highlight w:val="white"/>
          <w:lang w:val="en-US" w:eastAsia="zh-CN"/>
        </w:rPr>
        <w:t>等于</w:t>
      </w:r>
      <w:r>
        <w:rPr>
          <w:rFonts w:hint="eastAsia" w:ascii="仿宋" w:hAnsi="仿宋" w:eastAsia="仿宋"/>
          <w:color w:val="000000"/>
          <w:sz w:val="32"/>
          <w:szCs w:val="24"/>
          <w:highlight w:val="white"/>
          <w:lang w:val="en-US"/>
        </w:rPr>
        <w:t>预算数的主要原因是</w:t>
      </w:r>
      <w:r>
        <w:rPr>
          <w:rFonts w:hint="eastAsia" w:ascii="仿宋" w:hAnsi="仿宋" w:eastAsia="仿宋"/>
          <w:color w:val="000000"/>
          <w:sz w:val="32"/>
          <w:szCs w:val="24"/>
          <w:highlight w:val="white"/>
          <w:lang w:val="en-US" w:eastAsia="zh-CN"/>
        </w:rPr>
        <w:t>无</w:t>
      </w:r>
      <w:r>
        <w:rPr>
          <w:rFonts w:hint="eastAsia" w:ascii="仿宋" w:hAnsi="仿宋" w:eastAsia="仿宋"/>
          <w:color w:val="000000"/>
          <w:sz w:val="32"/>
          <w:szCs w:val="24"/>
          <w:highlight w:val="white"/>
          <w:lang w:val="en-US"/>
        </w:rPr>
        <w:t>。全年使用一般公共预算财政拨款支出涉及因公出国(境)团组0个；累计</w:t>
      </w:r>
      <w:r>
        <w:rPr>
          <w:rFonts w:hint="eastAsia" w:ascii="仿宋" w:hAnsi="仿宋" w:eastAsia="仿宋"/>
          <w:color w:val="auto"/>
          <w:sz w:val="30"/>
          <w:szCs w:val="24"/>
          <w:highlight w:val="white"/>
          <w:lang w:val="zh-CN"/>
        </w:rPr>
        <w:t>0</w:t>
      </w:r>
      <w:r>
        <w:rPr>
          <w:rFonts w:hint="eastAsia" w:ascii="仿宋" w:hAnsi="仿宋" w:eastAsia="仿宋"/>
          <w:color w:val="000000"/>
          <w:sz w:val="32"/>
          <w:szCs w:val="24"/>
          <w:highlight w:val="white"/>
          <w:lang w:val="en-US"/>
        </w:rPr>
        <w:t>人次。开支内容包括：</w:t>
      </w:r>
      <w:r>
        <w:rPr>
          <w:rFonts w:hint="eastAsia" w:ascii="仿宋" w:hAnsi="仿宋" w:eastAsia="仿宋"/>
          <w:color w:val="000000"/>
          <w:sz w:val="32"/>
          <w:szCs w:val="24"/>
          <w:highlight w:val="white"/>
          <w:lang w:val="en-US" w:eastAsia="zh-CN"/>
        </w:rPr>
        <w:t>无</w:t>
      </w:r>
      <w:r>
        <w:rPr>
          <w:rFonts w:hint="eastAsia" w:ascii="仿宋" w:hAnsi="仿宋" w:eastAsia="仿宋"/>
          <w:color w:val="000000"/>
          <w:sz w:val="32"/>
          <w:szCs w:val="24"/>
          <w:highlight w:val="white"/>
          <w:lang w:val="en-US"/>
        </w:rPr>
        <w:t>。</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b/>
          <w:color w:val="000000"/>
          <w:sz w:val="32"/>
          <w:szCs w:val="24"/>
          <w:highlight w:val="white"/>
          <w:lang w:val="en-US"/>
        </w:rPr>
        <w:t>（2）公务用车购置及运行维护费</w:t>
      </w:r>
      <w:r>
        <w:rPr>
          <w:rFonts w:hint="eastAsia" w:ascii="仿宋" w:hAnsi="仿宋" w:eastAsia="仿宋"/>
          <w:color w:val="000000"/>
          <w:sz w:val="32"/>
          <w:szCs w:val="24"/>
          <w:highlight w:val="white"/>
          <w:lang w:val="en-US"/>
        </w:rPr>
        <w:t>预算数为</w:t>
      </w:r>
      <w:r>
        <w:rPr>
          <w:rFonts w:hint="eastAsia" w:ascii="仿宋" w:hAnsi="仿宋" w:eastAsia="仿宋"/>
          <w:color w:val="000000"/>
          <w:sz w:val="32"/>
          <w:szCs w:val="24"/>
          <w:highlight w:val="white"/>
          <w:lang w:val="en-US" w:eastAsia="zh-CN"/>
        </w:rPr>
        <w:t>11.70</w:t>
      </w:r>
      <w:r>
        <w:rPr>
          <w:rFonts w:hint="eastAsia" w:ascii="仿宋" w:hAnsi="仿宋" w:eastAsia="仿宋"/>
          <w:color w:val="000000"/>
          <w:sz w:val="32"/>
          <w:szCs w:val="24"/>
          <w:highlight w:val="white"/>
          <w:lang w:val="en-US"/>
        </w:rPr>
        <w:t>万元，支出决算为11.7万元，完成预算的</w:t>
      </w:r>
      <w:r>
        <w:rPr>
          <w:rFonts w:hint="eastAsia" w:ascii="仿宋" w:hAnsi="仿宋" w:eastAsia="仿宋"/>
          <w:color w:val="000000"/>
          <w:sz w:val="32"/>
          <w:szCs w:val="24"/>
          <w:highlight w:val="white"/>
          <w:lang w:val="en-US" w:eastAsia="zh-CN"/>
        </w:rPr>
        <w:t>100</w:t>
      </w:r>
      <w:r>
        <w:rPr>
          <w:rFonts w:hint="eastAsia" w:ascii="仿宋" w:hAnsi="仿宋" w:eastAsia="仿宋"/>
          <w:color w:val="000000"/>
          <w:sz w:val="32"/>
          <w:szCs w:val="24"/>
          <w:highlight w:val="white"/>
          <w:lang w:val="en-US"/>
        </w:rPr>
        <w:t>%。决算数</w:t>
      </w:r>
      <w:r>
        <w:rPr>
          <w:rFonts w:hint="eastAsia" w:ascii="仿宋" w:hAnsi="仿宋" w:eastAsia="仿宋"/>
          <w:color w:val="000000"/>
          <w:sz w:val="32"/>
          <w:szCs w:val="24"/>
          <w:highlight w:val="white"/>
          <w:lang w:val="en-US" w:eastAsia="zh-CN"/>
        </w:rPr>
        <w:t>等于</w:t>
      </w:r>
      <w:r>
        <w:rPr>
          <w:rFonts w:hint="eastAsia" w:ascii="仿宋" w:hAnsi="仿宋" w:eastAsia="仿宋"/>
          <w:color w:val="000000"/>
          <w:sz w:val="32"/>
          <w:szCs w:val="24"/>
          <w:highlight w:val="white"/>
          <w:lang w:val="en-US"/>
        </w:rPr>
        <w:t>预算数的主要原因是</w:t>
      </w:r>
      <w:r>
        <w:rPr>
          <w:rFonts w:hint="eastAsia" w:ascii="仿宋" w:hAnsi="仿宋" w:eastAsia="仿宋"/>
          <w:color w:val="000000"/>
          <w:sz w:val="32"/>
          <w:szCs w:val="24"/>
          <w:highlight w:val="white"/>
          <w:lang w:val="en-US" w:eastAsia="zh-CN"/>
        </w:rPr>
        <w:t>合规使用公务用车运行费</w:t>
      </w:r>
      <w:r>
        <w:rPr>
          <w:rFonts w:hint="eastAsia" w:ascii="仿宋" w:hAnsi="仿宋" w:eastAsia="仿宋"/>
          <w:color w:val="000000"/>
          <w:sz w:val="32"/>
          <w:szCs w:val="24"/>
          <w:highlight w:val="white"/>
          <w:lang w:val="en-US"/>
        </w:rPr>
        <w:t>。</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b/>
          <w:color w:val="000000"/>
          <w:sz w:val="32"/>
          <w:szCs w:val="24"/>
          <w:highlight w:val="white"/>
          <w:lang w:val="en-US"/>
        </w:rPr>
        <w:t>公务用车购置</w:t>
      </w:r>
      <w:r>
        <w:rPr>
          <w:rFonts w:hint="eastAsia" w:ascii="仿宋" w:hAnsi="仿宋" w:eastAsia="仿宋"/>
          <w:color w:val="000000"/>
          <w:sz w:val="32"/>
          <w:szCs w:val="24"/>
          <w:highlight w:val="white"/>
          <w:lang w:val="en-US"/>
        </w:rPr>
        <w:t>预算数为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万元，支出决算为</w:t>
      </w:r>
      <w:r>
        <w:rPr>
          <w:rFonts w:hint="eastAsia" w:ascii="仿宋" w:hAnsi="仿宋" w:eastAsia="仿宋"/>
          <w:color w:val="auto"/>
          <w:sz w:val="30"/>
          <w:szCs w:val="24"/>
          <w:highlight w:val="white"/>
          <w:lang w:val="zh-CN"/>
        </w:rPr>
        <w:t>0</w:t>
      </w:r>
      <w:r>
        <w:rPr>
          <w:rFonts w:hint="eastAsia" w:ascii="仿宋" w:hAnsi="仿宋" w:eastAsia="仿宋"/>
          <w:color w:val="000000"/>
          <w:sz w:val="32"/>
          <w:szCs w:val="24"/>
          <w:highlight w:val="white"/>
          <w:lang w:val="en-US"/>
        </w:rPr>
        <w:t>万元（含购置税等附加费用）。决算数</w:t>
      </w:r>
      <w:r>
        <w:rPr>
          <w:rFonts w:hint="eastAsia" w:ascii="仿宋" w:hAnsi="仿宋" w:eastAsia="仿宋"/>
          <w:color w:val="000000"/>
          <w:sz w:val="32"/>
          <w:szCs w:val="24"/>
          <w:highlight w:val="white"/>
          <w:lang w:val="en-US" w:eastAsia="zh-CN"/>
        </w:rPr>
        <w:t>等于</w:t>
      </w:r>
      <w:r>
        <w:rPr>
          <w:rFonts w:hint="eastAsia" w:ascii="仿宋" w:hAnsi="仿宋" w:eastAsia="仿宋"/>
          <w:color w:val="000000"/>
          <w:sz w:val="32"/>
          <w:szCs w:val="24"/>
          <w:highlight w:val="white"/>
          <w:lang w:val="en-US"/>
        </w:rPr>
        <w:t>预算数的主要原因是</w:t>
      </w:r>
      <w:r>
        <w:rPr>
          <w:rFonts w:hint="eastAsia" w:ascii="仿宋" w:hAnsi="仿宋" w:eastAsia="仿宋"/>
          <w:color w:val="000000"/>
          <w:sz w:val="32"/>
          <w:szCs w:val="24"/>
          <w:highlight w:val="white"/>
          <w:lang w:val="en-US" w:eastAsia="zh-CN"/>
        </w:rPr>
        <w:t>无</w:t>
      </w:r>
      <w:r>
        <w:rPr>
          <w:rFonts w:hint="eastAsia" w:ascii="仿宋" w:hAnsi="仿宋" w:eastAsia="仿宋"/>
          <w:color w:val="000000"/>
          <w:sz w:val="32"/>
          <w:szCs w:val="24"/>
          <w:highlight w:val="white"/>
          <w:lang w:val="en-US"/>
        </w:rPr>
        <w:t>。主要用于经批准购置的</w:t>
      </w:r>
      <w:r>
        <w:rPr>
          <w:rFonts w:hint="eastAsia" w:ascii="仿宋" w:hAnsi="仿宋" w:eastAsia="仿宋"/>
          <w:color w:val="auto"/>
          <w:sz w:val="30"/>
          <w:szCs w:val="24"/>
          <w:highlight w:val="white"/>
          <w:lang w:val="zh-CN"/>
        </w:rPr>
        <w:t>0</w:t>
      </w:r>
      <w:r>
        <w:rPr>
          <w:rFonts w:hint="eastAsia" w:ascii="仿宋" w:hAnsi="仿宋" w:eastAsia="仿宋"/>
          <w:color w:val="000000"/>
          <w:sz w:val="32"/>
          <w:szCs w:val="24"/>
          <w:highlight w:val="white"/>
          <w:lang w:val="en-US"/>
        </w:rPr>
        <w:t>辆公务用车；</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b/>
          <w:color w:val="000000"/>
          <w:sz w:val="32"/>
          <w:szCs w:val="24"/>
          <w:highlight w:val="white"/>
          <w:lang w:val="en-US"/>
        </w:rPr>
        <w:t>公务用车运行维护费</w:t>
      </w:r>
      <w:r>
        <w:rPr>
          <w:rFonts w:hint="eastAsia" w:ascii="仿宋" w:hAnsi="仿宋" w:eastAsia="仿宋"/>
          <w:color w:val="000000"/>
          <w:sz w:val="32"/>
          <w:szCs w:val="24"/>
          <w:highlight w:val="white"/>
          <w:lang w:val="en-US"/>
        </w:rPr>
        <w:t>预算数为</w:t>
      </w:r>
      <w:r>
        <w:rPr>
          <w:rFonts w:hint="eastAsia" w:ascii="仿宋" w:hAnsi="仿宋" w:eastAsia="仿宋"/>
          <w:color w:val="000000"/>
          <w:sz w:val="32"/>
          <w:szCs w:val="24"/>
          <w:highlight w:val="white"/>
          <w:lang w:val="en-US" w:eastAsia="zh-CN"/>
        </w:rPr>
        <w:t>11.70</w:t>
      </w:r>
      <w:r>
        <w:rPr>
          <w:rFonts w:hint="eastAsia" w:ascii="仿宋" w:hAnsi="仿宋" w:eastAsia="仿宋"/>
          <w:color w:val="000000"/>
          <w:sz w:val="32"/>
          <w:szCs w:val="24"/>
          <w:highlight w:val="white"/>
          <w:lang w:val="en-US"/>
        </w:rPr>
        <w:t>万元，支出</w:t>
      </w:r>
      <w:r>
        <w:rPr>
          <w:rFonts w:hint="eastAsia" w:ascii="仿宋" w:hAnsi="仿宋" w:eastAsia="仿宋"/>
          <w:color w:val="auto"/>
          <w:sz w:val="30"/>
          <w:szCs w:val="24"/>
          <w:highlight w:val="white"/>
          <w:lang w:val="zh-CN"/>
        </w:rPr>
        <w:t>11.7</w:t>
      </w:r>
      <w:r>
        <w:rPr>
          <w:rFonts w:hint="eastAsia" w:ascii="仿宋" w:hAnsi="仿宋" w:eastAsia="仿宋"/>
          <w:color w:val="auto"/>
          <w:sz w:val="30"/>
          <w:szCs w:val="24"/>
          <w:highlight w:val="white"/>
          <w:lang w:val="en-US" w:eastAsia="zh-CN"/>
        </w:rPr>
        <w:t>0</w:t>
      </w:r>
      <w:r>
        <w:rPr>
          <w:rFonts w:hint="eastAsia" w:ascii="仿宋" w:hAnsi="仿宋" w:eastAsia="仿宋"/>
          <w:color w:val="000000"/>
          <w:sz w:val="32"/>
          <w:szCs w:val="24"/>
          <w:highlight w:val="white"/>
          <w:lang w:val="en-US"/>
        </w:rPr>
        <w:t>万元，完成预算的</w:t>
      </w:r>
      <w:r>
        <w:rPr>
          <w:rFonts w:hint="eastAsia" w:ascii="仿宋" w:hAnsi="仿宋" w:eastAsia="仿宋"/>
          <w:color w:val="000000"/>
          <w:sz w:val="32"/>
          <w:szCs w:val="24"/>
          <w:highlight w:val="white"/>
          <w:lang w:val="en-US" w:eastAsia="zh-CN"/>
        </w:rPr>
        <w:t>100</w:t>
      </w:r>
      <w:r>
        <w:rPr>
          <w:rFonts w:hint="eastAsia" w:ascii="仿宋" w:hAnsi="仿宋" w:eastAsia="仿宋"/>
          <w:color w:val="000000"/>
          <w:sz w:val="32"/>
          <w:szCs w:val="24"/>
          <w:highlight w:val="white"/>
          <w:lang w:val="en-US"/>
        </w:rPr>
        <w:t>%。决算数</w:t>
      </w:r>
      <w:r>
        <w:rPr>
          <w:rFonts w:hint="eastAsia" w:ascii="仿宋" w:hAnsi="仿宋" w:eastAsia="仿宋"/>
          <w:color w:val="000000"/>
          <w:sz w:val="32"/>
          <w:szCs w:val="24"/>
          <w:highlight w:val="white"/>
          <w:lang w:val="en-US" w:eastAsia="zh-CN"/>
        </w:rPr>
        <w:t>等于</w:t>
      </w:r>
      <w:r>
        <w:rPr>
          <w:rFonts w:hint="eastAsia" w:ascii="仿宋" w:hAnsi="仿宋" w:eastAsia="仿宋"/>
          <w:color w:val="000000"/>
          <w:sz w:val="32"/>
          <w:szCs w:val="24"/>
          <w:highlight w:val="white"/>
          <w:lang w:val="en-US"/>
        </w:rPr>
        <w:t>预算数的主要原因是</w:t>
      </w:r>
      <w:r>
        <w:rPr>
          <w:rFonts w:hint="eastAsia" w:ascii="仿宋" w:hAnsi="仿宋" w:eastAsia="仿宋"/>
          <w:color w:val="000000"/>
          <w:sz w:val="32"/>
          <w:szCs w:val="24"/>
          <w:highlight w:val="white"/>
          <w:lang w:val="en-US" w:eastAsia="zh-CN"/>
        </w:rPr>
        <w:t>合规使用公务用车资金</w:t>
      </w:r>
      <w:r>
        <w:rPr>
          <w:rFonts w:hint="eastAsia" w:ascii="仿宋" w:hAnsi="仿宋" w:eastAsia="仿宋"/>
          <w:color w:val="000000"/>
          <w:sz w:val="32"/>
          <w:szCs w:val="24"/>
          <w:highlight w:val="white"/>
          <w:lang w:val="en-US"/>
        </w:rPr>
        <w:t>。主要用于</w:t>
      </w:r>
      <w:r>
        <w:rPr>
          <w:rFonts w:hint="eastAsia" w:ascii="仿宋" w:hAnsi="仿宋" w:eastAsia="仿宋"/>
          <w:color w:val="000000"/>
          <w:sz w:val="32"/>
          <w:szCs w:val="24"/>
          <w:highlight w:val="white"/>
          <w:lang w:val="en-US" w:eastAsia="zh-CN"/>
        </w:rPr>
        <w:t>公务用车</w:t>
      </w:r>
      <w:r>
        <w:rPr>
          <w:rFonts w:hint="eastAsia" w:ascii="仿宋" w:hAnsi="仿宋" w:eastAsia="仿宋"/>
          <w:color w:val="000000"/>
          <w:sz w:val="32"/>
          <w:szCs w:val="24"/>
          <w:highlight w:val="white"/>
          <w:lang w:val="en-US"/>
        </w:rPr>
        <w:t>所需的公务用车燃料费、维修费、过路过桥费、保险费、安全奖励费用等支出；2020年度，本级及所属单位开支一般公共预算财政拨款的公务用车保有量为</w:t>
      </w:r>
      <w:r>
        <w:rPr>
          <w:rFonts w:hint="eastAsia" w:ascii="仿宋" w:hAnsi="仿宋" w:eastAsia="仿宋"/>
          <w:color w:val="auto"/>
          <w:sz w:val="30"/>
          <w:szCs w:val="24"/>
          <w:highlight w:val="white"/>
          <w:lang w:val="zh-CN"/>
        </w:rPr>
        <w:t>3</w:t>
      </w:r>
      <w:r>
        <w:rPr>
          <w:rFonts w:hint="eastAsia" w:ascii="仿宋" w:hAnsi="仿宋" w:eastAsia="仿宋"/>
          <w:color w:val="000000"/>
          <w:sz w:val="32"/>
          <w:szCs w:val="24"/>
          <w:highlight w:val="white"/>
          <w:lang w:val="en-US"/>
        </w:rPr>
        <w:t>辆。</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b/>
          <w:color w:val="000000"/>
          <w:sz w:val="32"/>
          <w:szCs w:val="24"/>
          <w:highlight w:val="white"/>
          <w:lang w:val="en-US"/>
        </w:rPr>
        <w:t>（3）公务接待费</w:t>
      </w:r>
      <w:r>
        <w:rPr>
          <w:rFonts w:hint="eastAsia" w:ascii="仿宋" w:hAnsi="仿宋" w:eastAsia="仿宋"/>
          <w:color w:val="000000"/>
          <w:sz w:val="32"/>
          <w:szCs w:val="24"/>
          <w:highlight w:val="white"/>
          <w:lang w:val="en-US"/>
        </w:rPr>
        <w:t>预算数为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万元，支出决算为0万元。决算数</w:t>
      </w:r>
      <w:r>
        <w:rPr>
          <w:rFonts w:hint="eastAsia" w:ascii="仿宋" w:hAnsi="仿宋" w:eastAsia="仿宋"/>
          <w:color w:val="000000"/>
          <w:sz w:val="32"/>
          <w:szCs w:val="24"/>
          <w:highlight w:val="white"/>
          <w:lang w:val="en-US" w:eastAsia="zh-CN"/>
        </w:rPr>
        <w:t>等于</w:t>
      </w:r>
      <w:r>
        <w:rPr>
          <w:rFonts w:hint="eastAsia" w:ascii="仿宋" w:hAnsi="仿宋" w:eastAsia="仿宋"/>
          <w:color w:val="000000"/>
          <w:sz w:val="32"/>
          <w:szCs w:val="24"/>
          <w:highlight w:val="white"/>
          <w:lang w:val="en-US"/>
        </w:rPr>
        <w:t>预算数的主要原因是</w:t>
      </w:r>
      <w:r>
        <w:rPr>
          <w:rFonts w:hint="eastAsia" w:ascii="仿宋" w:hAnsi="仿宋" w:eastAsia="仿宋"/>
          <w:color w:val="000000"/>
          <w:sz w:val="32"/>
          <w:szCs w:val="24"/>
          <w:highlight w:val="white"/>
          <w:lang w:val="en-US" w:eastAsia="zh-CN"/>
        </w:rPr>
        <w:t>无。</w:t>
      </w:r>
      <w:r>
        <w:rPr>
          <w:rFonts w:hint="eastAsia" w:ascii="仿宋" w:hAnsi="仿宋" w:eastAsia="仿宋"/>
          <w:color w:val="000000"/>
          <w:sz w:val="32"/>
          <w:szCs w:val="24"/>
          <w:highlight w:val="white"/>
          <w:lang w:val="en-US"/>
        </w:rPr>
        <w:t>全年使用一般公共预算财政拨款国内公务接待0团组，累计0人次。</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b/>
          <w:color w:val="000000"/>
          <w:sz w:val="32"/>
          <w:szCs w:val="24"/>
          <w:highlight w:val="white"/>
          <w:lang w:val="en-US"/>
        </w:rPr>
        <w:t>外宾接待</w:t>
      </w:r>
      <w:r>
        <w:rPr>
          <w:rFonts w:hint="eastAsia" w:ascii="仿宋" w:hAnsi="仿宋" w:eastAsia="仿宋"/>
          <w:color w:val="000000"/>
          <w:sz w:val="32"/>
          <w:szCs w:val="24"/>
          <w:highlight w:val="white"/>
          <w:lang w:val="en-US"/>
        </w:rPr>
        <w:t>支出0万元，主要用于接待0团组，0人次。</w:t>
      </w:r>
    </w:p>
    <w:p>
      <w:pPr>
        <w:spacing w:line="324" w:lineRule="auto"/>
        <w:ind w:firstLine="594"/>
        <w:rPr>
          <w:rFonts w:hint="default" w:eastAsia="Times New Roman"/>
          <w:color w:val="000000"/>
          <w:sz w:val="32"/>
          <w:szCs w:val="24"/>
          <w:highlight w:val="white"/>
          <w:lang w:val="en-US"/>
        </w:rPr>
      </w:pPr>
      <w:r>
        <w:rPr>
          <w:rFonts w:hint="eastAsia" w:ascii="仿宋" w:hAnsi="仿宋" w:eastAsia="仿宋"/>
          <w:b/>
          <w:color w:val="000000"/>
          <w:sz w:val="32"/>
          <w:szCs w:val="24"/>
          <w:highlight w:val="white"/>
          <w:lang w:val="en-US"/>
        </w:rPr>
        <w:t>其他国内公务接待</w:t>
      </w:r>
      <w:r>
        <w:rPr>
          <w:rFonts w:hint="eastAsia" w:ascii="仿宋" w:hAnsi="仿宋" w:eastAsia="仿宋"/>
          <w:color w:val="000000"/>
          <w:sz w:val="32"/>
          <w:szCs w:val="24"/>
          <w:highlight w:val="white"/>
          <w:lang w:val="en-US"/>
        </w:rPr>
        <w:t>支出0万元，主要用于接待0团组，0人次。</w:t>
      </w:r>
    </w:p>
    <w:p>
      <w:pPr>
        <w:spacing w:line="324" w:lineRule="auto"/>
        <w:ind w:firstLine="594"/>
        <w:rPr>
          <w:rFonts w:hint="eastAsia" w:ascii="仿宋" w:hAnsi="仿宋" w:eastAsia="仿宋"/>
          <w:color w:val="000000"/>
          <w:sz w:val="32"/>
          <w:szCs w:val="24"/>
          <w:highlight w:val="white"/>
          <w:lang w:val="en-US"/>
        </w:rPr>
      </w:pPr>
      <w:r>
        <w:rPr>
          <w:rFonts w:hint="eastAsia" w:ascii="楷体" w:hAnsi="楷体" w:eastAsia="楷体"/>
          <w:b/>
          <w:color w:val="000000"/>
          <w:sz w:val="32"/>
          <w:szCs w:val="24"/>
          <w:highlight w:val="white"/>
          <w:lang w:val="en-US"/>
        </w:rPr>
        <w:t>（十）机关运行经费支出说明</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2020年度机关运行经费年初预算数为</w:t>
      </w:r>
      <w:r>
        <w:rPr>
          <w:rFonts w:hint="eastAsia" w:ascii="仿宋" w:hAnsi="仿宋" w:eastAsia="仿宋"/>
          <w:color w:val="000000"/>
          <w:sz w:val="32"/>
          <w:szCs w:val="24"/>
          <w:highlight w:val="white"/>
          <w:lang w:val="en-US" w:eastAsia="zh-CN"/>
        </w:rPr>
        <w:t>145.67</w:t>
      </w:r>
      <w:r>
        <w:rPr>
          <w:rFonts w:hint="eastAsia" w:ascii="仿宋" w:hAnsi="仿宋" w:eastAsia="仿宋"/>
          <w:color w:val="000000"/>
          <w:sz w:val="32"/>
          <w:szCs w:val="24"/>
          <w:highlight w:val="white"/>
          <w:lang w:val="en-US"/>
        </w:rPr>
        <w:t>万元，支出决算为</w:t>
      </w:r>
      <w:r>
        <w:rPr>
          <w:rFonts w:hint="eastAsia" w:ascii="仿宋" w:hAnsi="仿宋" w:eastAsia="仿宋"/>
          <w:color w:val="auto"/>
          <w:kern w:val="0"/>
          <w:sz w:val="32"/>
          <w:szCs w:val="24"/>
          <w:highlight w:val="white"/>
          <w:lang w:val="en-US"/>
        </w:rPr>
        <w:t>145.67</w:t>
      </w:r>
      <w:r>
        <w:rPr>
          <w:rFonts w:hint="eastAsia" w:ascii="仿宋" w:hAnsi="仿宋" w:eastAsia="仿宋"/>
          <w:color w:val="000000"/>
          <w:sz w:val="32"/>
          <w:szCs w:val="24"/>
          <w:highlight w:val="white"/>
          <w:lang w:val="en-US"/>
        </w:rPr>
        <w:t>万元，完成年初预算的</w:t>
      </w:r>
      <w:r>
        <w:rPr>
          <w:rFonts w:hint="eastAsia" w:ascii="仿宋" w:hAnsi="仿宋" w:eastAsia="仿宋"/>
          <w:color w:val="000000"/>
          <w:sz w:val="32"/>
          <w:szCs w:val="24"/>
          <w:highlight w:val="white"/>
          <w:lang w:val="en-US" w:eastAsia="zh-CN"/>
        </w:rPr>
        <w:t>100</w:t>
      </w:r>
      <w:r>
        <w:rPr>
          <w:rFonts w:hint="eastAsia" w:ascii="仿宋" w:hAnsi="仿宋" w:eastAsia="仿宋"/>
          <w:color w:val="000000"/>
          <w:sz w:val="32"/>
          <w:szCs w:val="24"/>
          <w:highlight w:val="white"/>
          <w:lang w:val="en-US"/>
        </w:rPr>
        <w:t>%，决算数</w:t>
      </w:r>
      <w:r>
        <w:rPr>
          <w:rFonts w:hint="eastAsia" w:ascii="仿宋" w:hAnsi="仿宋" w:eastAsia="仿宋"/>
          <w:color w:val="000000"/>
          <w:sz w:val="32"/>
          <w:szCs w:val="24"/>
          <w:highlight w:val="white"/>
          <w:lang w:val="en-US" w:eastAsia="zh-CN"/>
        </w:rPr>
        <w:t>等于</w:t>
      </w:r>
      <w:r>
        <w:rPr>
          <w:rFonts w:hint="eastAsia" w:ascii="仿宋" w:hAnsi="仿宋" w:eastAsia="仿宋"/>
          <w:color w:val="000000"/>
          <w:sz w:val="32"/>
          <w:szCs w:val="24"/>
          <w:highlight w:val="white"/>
          <w:lang w:val="en-US"/>
        </w:rPr>
        <w:t>预算数的主要原因</w:t>
      </w:r>
      <w:r>
        <w:rPr>
          <w:rFonts w:hint="eastAsia" w:ascii="仿宋" w:hAnsi="仿宋" w:eastAsia="仿宋"/>
          <w:color w:val="000000"/>
          <w:sz w:val="32"/>
          <w:szCs w:val="24"/>
          <w:highlight w:val="white"/>
          <w:lang w:val="en-US" w:eastAsia="zh-CN"/>
        </w:rPr>
        <w:t>完成年初预算</w:t>
      </w:r>
      <w:r>
        <w:rPr>
          <w:rFonts w:hint="eastAsia" w:ascii="仿宋" w:hAnsi="仿宋" w:eastAsia="仿宋"/>
          <w:color w:val="000000"/>
          <w:sz w:val="32"/>
          <w:szCs w:val="24"/>
          <w:highlight w:val="white"/>
          <w:lang w:val="en-US"/>
        </w:rPr>
        <w:t>；比2019年度增加</w:t>
      </w:r>
      <w:r>
        <w:rPr>
          <w:rFonts w:hint="eastAsia" w:ascii="仿宋" w:hAnsi="仿宋" w:eastAsia="仿宋"/>
          <w:color w:val="000000"/>
          <w:sz w:val="32"/>
          <w:szCs w:val="24"/>
          <w:highlight w:val="white"/>
          <w:lang w:val="en-US" w:eastAsia="zh-CN"/>
        </w:rPr>
        <w:t>110.57</w:t>
      </w:r>
      <w:r>
        <w:rPr>
          <w:rFonts w:hint="eastAsia" w:ascii="仿宋" w:hAnsi="仿宋" w:eastAsia="仿宋"/>
          <w:color w:val="000000"/>
          <w:sz w:val="32"/>
          <w:szCs w:val="24"/>
          <w:highlight w:val="white"/>
          <w:lang w:val="en-US"/>
        </w:rPr>
        <w:t>万元，增长</w:t>
      </w:r>
      <w:r>
        <w:rPr>
          <w:rFonts w:hint="eastAsia" w:ascii="仿宋" w:hAnsi="仿宋" w:eastAsia="仿宋"/>
          <w:color w:val="000000"/>
          <w:sz w:val="32"/>
          <w:szCs w:val="24"/>
          <w:highlight w:val="white"/>
          <w:lang w:val="en-US" w:eastAsia="zh-CN"/>
        </w:rPr>
        <w:t>43.0</w:t>
      </w:r>
      <w:r>
        <w:rPr>
          <w:rFonts w:hint="eastAsia" w:ascii="仿宋" w:hAnsi="仿宋" w:eastAsia="仿宋"/>
          <w:color w:val="000000"/>
          <w:sz w:val="32"/>
          <w:szCs w:val="24"/>
          <w:highlight w:val="white"/>
          <w:lang w:val="en-US"/>
        </w:rPr>
        <w:t>%，主要原因是</w:t>
      </w:r>
      <w:r>
        <w:rPr>
          <w:rFonts w:hint="eastAsia" w:ascii="仿宋" w:hAnsi="仿宋" w:eastAsia="仿宋"/>
          <w:color w:val="000000"/>
          <w:sz w:val="32"/>
          <w:szCs w:val="24"/>
          <w:highlight w:val="white"/>
          <w:lang w:val="en-US" w:eastAsia="zh-CN"/>
        </w:rPr>
        <w:t>聘用人员所有费用在劳务费列支</w:t>
      </w:r>
      <w:r>
        <w:rPr>
          <w:rFonts w:hint="eastAsia" w:ascii="仿宋" w:hAnsi="仿宋" w:eastAsia="仿宋"/>
          <w:color w:val="000000"/>
          <w:sz w:val="32"/>
          <w:szCs w:val="24"/>
          <w:highlight w:val="white"/>
          <w:lang w:val="en-US"/>
        </w:rPr>
        <w:t>。</w:t>
      </w:r>
    </w:p>
    <w:p>
      <w:pPr>
        <w:spacing w:line="324" w:lineRule="auto"/>
        <w:ind w:firstLine="594"/>
        <w:rPr>
          <w:rFonts w:hint="eastAsia" w:ascii="楷体" w:hAnsi="楷体" w:eastAsia="楷体"/>
          <w:b/>
          <w:color w:val="000000"/>
          <w:sz w:val="32"/>
          <w:szCs w:val="24"/>
          <w:highlight w:val="white"/>
          <w:lang w:val="en-US"/>
        </w:rPr>
      </w:pPr>
      <w:r>
        <w:rPr>
          <w:rFonts w:hint="eastAsia" w:ascii="楷体" w:hAnsi="楷体" w:eastAsia="楷体"/>
          <w:b/>
          <w:color w:val="000000"/>
          <w:sz w:val="32"/>
          <w:szCs w:val="24"/>
          <w:highlight w:val="white"/>
          <w:lang w:val="en-US"/>
        </w:rPr>
        <w:t>（十一）政府采购支出说明</w:t>
      </w:r>
    </w:p>
    <w:p>
      <w:pPr>
        <w:spacing w:line="324" w:lineRule="auto"/>
        <w:ind w:firstLine="594"/>
        <w:rPr>
          <w:rFonts w:hint="eastAsia" w:ascii="仿宋" w:hAnsi="仿宋" w:eastAsia="仿宋"/>
          <w:color w:val="auto"/>
          <w:sz w:val="32"/>
          <w:szCs w:val="24"/>
          <w:highlight w:val="white"/>
          <w:lang w:val="en-US"/>
        </w:rPr>
      </w:pPr>
      <w:r>
        <w:rPr>
          <w:rFonts w:hint="eastAsia" w:ascii="仿宋" w:hAnsi="仿宋" w:eastAsia="仿宋"/>
          <w:color w:val="000000"/>
          <w:sz w:val="32"/>
          <w:szCs w:val="24"/>
          <w:highlight w:val="white"/>
          <w:lang w:val="en-US"/>
        </w:rPr>
        <w:t>2020年度政府采购支出总额</w:t>
      </w:r>
      <w:r>
        <w:rPr>
          <w:rFonts w:hint="eastAsia" w:ascii="仿宋" w:hAnsi="仿宋" w:eastAsia="仿宋"/>
          <w:color w:val="auto"/>
          <w:kern w:val="0"/>
          <w:sz w:val="32"/>
          <w:szCs w:val="24"/>
          <w:highlight w:val="white"/>
          <w:lang w:val="en-US"/>
        </w:rPr>
        <w:t>2.39</w:t>
      </w:r>
      <w:r>
        <w:rPr>
          <w:rFonts w:hint="eastAsia" w:ascii="仿宋" w:hAnsi="仿宋" w:eastAsia="仿宋"/>
          <w:color w:val="000000"/>
          <w:sz w:val="32"/>
          <w:szCs w:val="24"/>
          <w:highlight w:val="white"/>
          <w:lang w:val="en-US"/>
        </w:rPr>
        <w:t>万元，其中：政府采购货物支出</w:t>
      </w:r>
      <w:r>
        <w:rPr>
          <w:rFonts w:hint="eastAsia" w:ascii="仿宋" w:hAnsi="仿宋" w:eastAsia="仿宋"/>
          <w:color w:val="auto"/>
          <w:kern w:val="0"/>
          <w:sz w:val="32"/>
          <w:szCs w:val="24"/>
          <w:highlight w:val="white"/>
          <w:lang w:val="en-US"/>
        </w:rPr>
        <w:t>1.19</w:t>
      </w:r>
      <w:r>
        <w:rPr>
          <w:rFonts w:hint="eastAsia" w:ascii="仿宋" w:hAnsi="仿宋" w:eastAsia="仿宋"/>
          <w:color w:val="000000"/>
          <w:sz w:val="32"/>
          <w:szCs w:val="24"/>
          <w:highlight w:val="white"/>
          <w:lang w:val="en-US"/>
        </w:rPr>
        <w:t>万元、政府采购工程支出</w:t>
      </w:r>
      <w:r>
        <w:rPr>
          <w:rFonts w:hint="eastAsia" w:ascii="仿宋" w:hAnsi="仿宋" w:eastAsia="仿宋"/>
          <w:color w:val="auto"/>
          <w:kern w:val="0"/>
          <w:sz w:val="32"/>
          <w:szCs w:val="24"/>
          <w:highlight w:val="white"/>
          <w:lang w:val="en-US"/>
        </w:rPr>
        <w:t>0</w:t>
      </w:r>
      <w:r>
        <w:rPr>
          <w:rFonts w:hint="eastAsia" w:ascii="仿宋" w:hAnsi="仿宋" w:eastAsia="仿宋"/>
          <w:color w:val="000000"/>
          <w:sz w:val="32"/>
          <w:szCs w:val="24"/>
          <w:highlight w:val="white"/>
          <w:lang w:val="en-US"/>
        </w:rPr>
        <w:t>万元、政府采购服务支出</w:t>
      </w:r>
      <w:r>
        <w:rPr>
          <w:rFonts w:hint="eastAsia" w:ascii="仿宋" w:hAnsi="仿宋" w:eastAsia="仿宋"/>
          <w:color w:val="auto"/>
          <w:kern w:val="0"/>
          <w:sz w:val="32"/>
          <w:szCs w:val="24"/>
          <w:highlight w:val="white"/>
          <w:lang w:val="en-US"/>
        </w:rPr>
        <w:t>1.2</w:t>
      </w:r>
      <w:r>
        <w:rPr>
          <w:rFonts w:hint="eastAsia" w:ascii="仿宋" w:hAnsi="仿宋" w:eastAsia="仿宋"/>
          <w:color w:val="auto"/>
          <w:kern w:val="0"/>
          <w:sz w:val="32"/>
          <w:szCs w:val="24"/>
          <w:highlight w:val="white"/>
          <w:lang w:val="en-US" w:eastAsia="zh-CN"/>
        </w:rPr>
        <w:t>0</w:t>
      </w:r>
      <w:r>
        <w:rPr>
          <w:rFonts w:hint="eastAsia" w:ascii="仿宋" w:hAnsi="仿宋" w:eastAsia="仿宋"/>
          <w:color w:val="000000"/>
          <w:sz w:val="32"/>
          <w:szCs w:val="24"/>
          <w:highlight w:val="white"/>
          <w:lang w:val="en-US"/>
        </w:rPr>
        <w:t>万元。</w:t>
      </w:r>
      <w:r>
        <w:rPr>
          <w:rFonts w:hint="eastAsia" w:ascii="仿宋" w:hAnsi="仿宋" w:eastAsia="仿宋"/>
          <w:color w:val="auto"/>
          <w:sz w:val="32"/>
          <w:szCs w:val="24"/>
          <w:highlight w:val="white"/>
          <w:lang w:val="en-US"/>
        </w:rPr>
        <w:t>授予中小企业合同金额</w:t>
      </w:r>
      <w:r>
        <w:rPr>
          <w:rFonts w:hint="eastAsia" w:ascii="仿宋" w:hAnsi="仿宋" w:eastAsia="仿宋"/>
          <w:color w:val="auto"/>
          <w:kern w:val="0"/>
          <w:sz w:val="32"/>
          <w:szCs w:val="24"/>
          <w:highlight w:val="white"/>
          <w:lang w:val="en-US"/>
        </w:rPr>
        <w:t>2.39</w:t>
      </w:r>
      <w:r>
        <w:rPr>
          <w:rFonts w:hint="eastAsia" w:ascii="仿宋" w:hAnsi="仿宋" w:eastAsia="仿宋"/>
          <w:color w:val="auto"/>
          <w:sz w:val="32"/>
          <w:szCs w:val="24"/>
          <w:highlight w:val="white"/>
          <w:lang w:val="en-US"/>
        </w:rPr>
        <w:t>万元，占政府采购支出总额的</w:t>
      </w:r>
      <w:r>
        <w:rPr>
          <w:rFonts w:hint="eastAsia" w:ascii="仿宋" w:hAnsi="仿宋" w:eastAsia="仿宋"/>
          <w:color w:val="auto"/>
          <w:kern w:val="0"/>
          <w:sz w:val="32"/>
          <w:szCs w:val="24"/>
          <w:highlight w:val="white"/>
          <w:lang w:val="en-US"/>
        </w:rPr>
        <w:t>100</w:t>
      </w:r>
      <w:r>
        <w:rPr>
          <w:rFonts w:hint="eastAsia" w:ascii="仿宋" w:hAnsi="仿宋" w:eastAsia="仿宋"/>
          <w:color w:val="auto"/>
          <w:sz w:val="32"/>
          <w:szCs w:val="24"/>
          <w:highlight w:val="white"/>
          <w:lang w:val="en-US"/>
        </w:rPr>
        <w:t>%。</w:t>
      </w:r>
      <w:r>
        <w:rPr>
          <w:rFonts w:hint="eastAsia" w:ascii="仿宋" w:hAnsi="仿宋" w:eastAsia="仿宋"/>
          <w:color w:val="000000"/>
          <w:sz w:val="32"/>
          <w:szCs w:val="24"/>
          <w:highlight w:val="white"/>
          <w:lang w:val="en-US"/>
        </w:rPr>
        <w:t>其中，授予小微企业合同金额</w:t>
      </w:r>
      <w:r>
        <w:rPr>
          <w:rFonts w:hint="eastAsia" w:ascii="仿宋" w:hAnsi="仿宋" w:eastAsia="仿宋"/>
          <w:color w:val="auto"/>
          <w:kern w:val="0"/>
          <w:sz w:val="32"/>
          <w:szCs w:val="24"/>
          <w:highlight w:val="white"/>
          <w:lang w:val="en-US"/>
        </w:rPr>
        <w:t>2.39</w:t>
      </w:r>
      <w:r>
        <w:rPr>
          <w:rFonts w:hint="eastAsia" w:ascii="仿宋" w:hAnsi="仿宋" w:eastAsia="仿宋"/>
          <w:color w:val="000000"/>
          <w:sz w:val="32"/>
          <w:szCs w:val="24"/>
          <w:highlight w:val="white"/>
          <w:lang w:val="en-US"/>
        </w:rPr>
        <w:t>万元，占政府采购支出总额的</w:t>
      </w:r>
      <w:r>
        <w:rPr>
          <w:rFonts w:hint="eastAsia" w:ascii="仿宋" w:hAnsi="仿宋" w:eastAsia="仿宋"/>
          <w:color w:val="auto"/>
          <w:kern w:val="0"/>
          <w:sz w:val="32"/>
          <w:szCs w:val="24"/>
          <w:highlight w:val="white"/>
          <w:lang w:val="en-US"/>
        </w:rPr>
        <w:t>100</w:t>
      </w:r>
      <w:r>
        <w:rPr>
          <w:rFonts w:hint="eastAsia" w:ascii="仿宋" w:hAnsi="仿宋" w:eastAsia="仿宋"/>
          <w:color w:val="auto"/>
          <w:sz w:val="32"/>
          <w:szCs w:val="24"/>
          <w:highlight w:val="white"/>
          <w:lang w:val="en-US"/>
        </w:rPr>
        <w:t>%。</w:t>
      </w:r>
    </w:p>
    <w:p>
      <w:pPr>
        <w:spacing w:line="324" w:lineRule="auto"/>
        <w:ind w:firstLine="594"/>
        <w:rPr>
          <w:rFonts w:hint="eastAsia" w:ascii="楷体" w:hAnsi="楷体" w:eastAsia="楷体"/>
          <w:b/>
          <w:color w:val="000000"/>
          <w:sz w:val="32"/>
          <w:szCs w:val="24"/>
          <w:highlight w:val="white"/>
          <w:lang w:val="en-US"/>
        </w:rPr>
      </w:pPr>
      <w:r>
        <w:rPr>
          <w:rFonts w:hint="eastAsia" w:ascii="楷体" w:hAnsi="楷体" w:eastAsia="楷体"/>
          <w:b/>
          <w:color w:val="000000"/>
          <w:sz w:val="32"/>
          <w:szCs w:val="24"/>
          <w:highlight w:val="white"/>
          <w:lang w:val="en-US"/>
        </w:rPr>
        <w:t>（十二）国有资产占有情况说明</w:t>
      </w:r>
    </w:p>
    <w:p>
      <w:pPr>
        <w:spacing w:line="324" w:lineRule="auto"/>
        <w:ind w:firstLine="594"/>
        <w:rPr>
          <w:rFonts w:hint="eastAsia" w:ascii="楷体" w:hAnsi="楷体" w:eastAsia="楷体"/>
          <w:b/>
          <w:color w:val="000000"/>
          <w:sz w:val="32"/>
          <w:szCs w:val="24"/>
          <w:highlight w:val="white"/>
          <w:lang w:val="en-US"/>
        </w:rPr>
      </w:pPr>
      <w:r>
        <w:rPr>
          <w:rFonts w:hint="eastAsia" w:ascii="仿宋" w:hAnsi="仿宋" w:eastAsia="仿宋"/>
          <w:color w:val="000000"/>
          <w:sz w:val="32"/>
          <w:szCs w:val="24"/>
          <w:highlight w:val="white"/>
          <w:lang w:val="en-US"/>
        </w:rPr>
        <w:t>截至2020年12月31日，单位共有车辆</w:t>
      </w:r>
      <w:r>
        <w:rPr>
          <w:rFonts w:hint="eastAsia" w:ascii="仿宋" w:hAnsi="仿宋" w:eastAsia="仿宋"/>
          <w:color w:val="auto"/>
          <w:kern w:val="0"/>
          <w:sz w:val="32"/>
          <w:szCs w:val="24"/>
          <w:highlight w:val="white"/>
          <w:lang w:val="en-US"/>
        </w:rPr>
        <w:t>3</w:t>
      </w:r>
      <w:r>
        <w:rPr>
          <w:rFonts w:hint="eastAsia" w:ascii="仿宋" w:hAnsi="仿宋" w:eastAsia="仿宋"/>
          <w:color w:val="000000"/>
          <w:sz w:val="32"/>
          <w:szCs w:val="24"/>
          <w:highlight w:val="white"/>
          <w:lang w:val="en-US"/>
        </w:rPr>
        <w:t>辆，其中，副部（省）级及以上领导用车</w:t>
      </w:r>
      <w:r>
        <w:rPr>
          <w:rFonts w:hint="eastAsia" w:ascii="仿宋" w:hAnsi="仿宋" w:eastAsia="仿宋"/>
          <w:color w:val="auto"/>
          <w:kern w:val="0"/>
          <w:sz w:val="32"/>
          <w:szCs w:val="24"/>
          <w:highlight w:val="white"/>
          <w:lang w:val="en-US"/>
        </w:rPr>
        <w:t>0</w:t>
      </w:r>
      <w:r>
        <w:rPr>
          <w:rFonts w:hint="eastAsia" w:ascii="仿宋" w:hAnsi="仿宋" w:eastAsia="仿宋"/>
          <w:color w:val="000000"/>
          <w:sz w:val="32"/>
          <w:szCs w:val="24"/>
          <w:highlight w:val="white"/>
          <w:lang w:val="en-US"/>
        </w:rPr>
        <w:t>辆、主要领导干部用车</w:t>
      </w:r>
      <w:r>
        <w:rPr>
          <w:rFonts w:hint="eastAsia" w:ascii="仿宋" w:hAnsi="仿宋" w:eastAsia="仿宋"/>
          <w:color w:val="auto"/>
          <w:kern w:val="0"/>
          <w:sz w:val="32"/>
          <w:szCs w:val="24"/>
          <w:highlight w:val="white"/>
          <w:lang w:val="en-US"/>
        </w:rPr>
        <w:t>0</w:t>
      </w:r>
      <w:r>
        <w:rPr>
          <w:rFonts w:hint="eastAsia" w:ascii="仿宋" w:hAnsi="仿宋" w:eastAsia="仿宋"/>
          <w:color w:val="000000"/>
          <w:sz w:val="32"/>
          <w:szCs w:val="24"/>
          <w:highlight w:val="white"/>
          <w:lang w:val="en-US"/>
        </w:rPr>
        <w:t>辆、机要通信用车</w:t>
      </w:r>
      <w:r>
        <w:rPr>
          <w:rFonts w:hint="eastAsia" w:ascii="仿宋" w:hAnsi="仿宋" w:eastAsia="仿宋"/>
          <w:color w:val="auto"/>
          <w:kern w:val="0"/>
          <w:sz w:val="32"/>
          <w:szCs w:val="24"/>
          <w:highlight w:val="white"/>
          <w:lang w:val="en-US"/>
        </w:rPr>
        <w:t>0</w:t>
      </w:r>
      <w:r>
        <w:rPr>
          <w:rFonts w:hint="eastAsia" w:ascii="仿宋" w:hAnsi="仿宋" w:eastAsia="仿宋"/>
          <w:color w:val="000000"/>
          <w:sz w:val="32"/>
          <w:szCs w:val="24"/>
          <w:highlight w:val="white"/>
          <w:lang w:val="en-US"/>
        </w:rPr>
        <w:t>辆、应急保障用车</w:t>
      </w:r>
      <w:r>
        <w:rPr>
          <w:rFonts w:hint="eastAsia" w:ascii="仿宋" w:hAnsi="仿宋" w:eastAsia="仿宋"/>
          <w:color w:val="auto"/>
          <w:kern w:val="0"/>
          <w:sz w:val="32"/>
          <w:szCs w:val="24"/>
          <w:highlight w:val="white"/>
          <w:lang w:val="en-US"/>
        </w:rPr>
        <w:t>0</w:t>
      </w:r>
      <w:r>
        <w:rPr>
          <w:rFonts w:hint="eastAsia" w:ascii="仿宋" w:hAnsi="仿宋" w:eastAsia="仿宋"/>
          <w:color w:val="000000"/>
          <w:sz w:val="32"/>
          <w:szCs w:val="24"/>
          <w:highlight w:val="white"/>
          <w:lang w:val="en-US"/>
        </w:rPr>
        <w:t>辆、执法执勤用车</w:t>
      </w:r>
      <w:r>
        <w:rPr>
          <w:rFonts w:hint="eastAsia" w:ascii="仿宋" w:hAnsi="仿宋" w:eastAsia="仿宋"/>
          <w:color w:val="auto"/>
          <w:kern w:val="0"/>
          <w:sz w:val="32"/>
          <w:szCs w:val="24"/>
          <w:highlight w:val="white"/>
          <w:lang w:val="en-US"/>
        </w:rPr>
        <w:t>3</w:t>
      </w:r>
      <w:r>
        <w:rPr>
          <w:rFonts w:hint="eastAsia" w:ascii="仿宋" w:hAnsi="仿宋" w:eastAsia="仿宋"/>
          <w:color w:val="000000"/>
          <w:sz w:val="32"/>
          <w:szCs w:val="24"/>
          <w:highlight w:val="white"/>
          <w:lang w:val="en-US"/>
        </w:rPr>
        <w:t>辆、特种专业技术用车</w:t>
      </w:r>
      <w:r>
        <w:rPr>
          <w:rFonts w:hint="eastAsia" w:ascii="仿宋" w:hAnsi="仿宋" w:eastAsia="仿宋"/>
          <w:color w:val="auto"/>
          <w:kern w:val="0"/>
          <w:sz w:val="32"/>
          <w:szCs w:val="24"/>
          <w:highlight w:val="white"/>
          <w:lang w:val="en-US"/>
        </w:rPr>
        <w:t>0</w:t>
      </w:r>
      <w:r>
        <w:rPr>
          <w:rFonts w:hint="eastAsia" w:ascii="仿宋" w:hAnsi="仿宋" w:eastAsia="仿宋"/>
          <w:color w:val="000000"/>
          <w:sz w:val="32"/>
          <w:szCs w:val="24"/>
          <w:highlight w:val="white"/>
          <w:lang w:val="en-US"/>
        </w:rPr>
        <w:t>辆、离退休干部用车</w:t>
      </w:r>
      <w:r>
        <w:rPr>
          <w:rFonts w:hint="eastAsia" w:ascii="仿宋" w:hAnsi="仿宋" w:eastAsia="仿宋"/>
          <w:color w:val="auto"/>
          <w:kern w:val="0"/>
          <w:sz w:val="32"/>
          <w:szCs w:val="24"/>
          <w:highlight w:val="white"/>
          <w:lang w:val="en-US"/>
        </w:rPr>
        <w:t>0</w:t>
      </w:r>
      <w:r>
        <w:rPr>
          <w:rFonts w:hint="eastAsia" w:ascii="仿宋" w:hAnsi="仿宋" w:eastAsia="仿宋"/>
          <w:color w:val="000000"/>
          <w:sz w:val="32"/>
          <w:szCs w:val="24"/>
          <w:highlight w:val="white"/>
          <w:lang w:val="en-US"/>
        </w:rPr>
        <w:t>辆、其他用车</w:t>
      </w:r>
      <w:r>
        <w:rPr>
          <w:rFonts w:hint="eastAsia" w:ascii="仿宋" w:hAnsi="仿宋" w:eastAsia="仿宋"/>
          <w:color w:val="auto"/>
          <w:kern w:val="0"/>
          <w:sz w:val="32"/>
          <w:szCs w:val="24"/>
          <w:highlight w:val="white"/>
          <w:lang w:val="en-US"/>
        </w:rPr>
        <w:t>0</w:t>
      </w:r>
      <w:r>
        <w:rPr>
          <w:rFonts w:hint="eastAsia" w:ascii="仿宋" w:hAnsi="仿宋" w:eastAsia="仿宋"/>
          <w:color w:val="000000"/>
          <w:sz w:val="32"/>
          <w:szCs w:val="24"/>
          <w:highlight w:val="white"/>
          <w:lang w:val="en-US"/>
        </w:rPr>
        <w:t>辆,其他用车主要是</w:t>
      </w:r>
      <w:r>
        <w:rPr>
          <w:rFonts w:hint="eastAsia" w:ascii="仿宋" w:hAnsi="仿宋" w:eastAsia="仿宋"/>
          <w:color w:val="000000"/>
          <w:sz w:val="32"/>
          <w:szCs w:val="24"/>
          <w:highlight w:val="white"/>
          <w:lang w:val="en-US" w:eastAsia="zh-CN"/>
        </w:rPr>
        <w:t>无</w:t>
      </w:r>
      <w:r>
        <w:rPr>
          <w:rFonts w:hint="eastAsia" w:ascii="仿宋" w:hAnsi="仿宋" w:eastAsia="仿宋"/>
          <w:color w:val="000000"/>
          <w:sz w:val="32"/>
          <w:szCs w:val="24"/>
          <w:highlight w:val="white"/>
          <w:lang w:val="en-US"/>
        </w:rPr>
        <w:t>；单价50万元以上通用设备</w:t>
      </w:r>
      <w:r>
        <w:rPr>
          <w:rFonts w:hint="eastAsia" w:ascii="仿宋" w:hAnsi="仿宋" w:eastAsia="仿宋"/>
          <w:color w:val="auto"/>
          <w:kern w:val="0"/>
          <w:sz w:val="32"/>
          <w:szCs w:val="24"/>
          <w:highlight w:val="white"/>
          <w:lang w:val="en-US"/>
        </w:rPr>
        <w:t>0</w:t>
      </w:r>
      <w:r>
        <w:rPr>
          <w:rFonts w:hint="eastAsia" w:ascii="仿宋" w:hAnsi="仿宋" w:eastAsia="仿宋"/>
          <w:color w:val="000000"/>
          <w:sz w:val="32"/>
          <w:szCs w:val="24"/>
          <w:highlight w:val="white"/>
          <w:lang w:val="en-US"/>
        </w:rPr>
        <w:t>台（套），单价100万元以上专用设备</w:t>
      </w:r>
      <w:r>
        <w:rPr>
          <w:rFonts w:hint="eastAsia" w:ascii="仿宋" w:hAnsi="仿宋" w:eastAsia="仿宋"/>
          <w:color w:val="auto"/>
          <w:kern w:val="0"/>
          <w:sz w:val="32"/>
          <w:szCs w:val="24"/>
          <w:highlight w:val="white"/>
          <w:lang w:val="en-US"/>
        </w:rPr>
        <w:t>0</w:t>
      </w:r>
      <w:r>
        <w:rPr>
          <w:rFonts w:hint="eastAsia" w:ascii="仿宋" w:hAnsi="仿宋" w:eastAsia="仿宋"/>
          <w:color w:val="000000"/>
          <w:sz w:val="32"/>
          <w:szCs w:val="24"/>
          <w:highlight w:val="white"/>
          <w:lang w:val="en-US"/>
        </w:rPr>
        <w:t>台（套）。</w:t>
      </w:r>
      <w:r>
        <w:rPr>
          <w:rFonts w:hint="eastAsia" w:ascii="仿宋_GB2312" w:hAnsi="仿宋_GB2312" w:eastAsia="仿宋_GB2312"/>
          <w:color w:val="000000"/>
          <w:sz w:val="32"/>
          <w:szCs w:val="24"/>
          <w:highlight w:val="white"/>
          <w:lang w:val="en-US"/>
        </w:rPr>
        <w:t xml:space="preserve"> </w:t>
      </w:r>
    </w:p>
    <w:p>
      <w:pPr>
        <w:spacing w:line="324" w:lineRule="auto"/>
        <w:ind w:firstLine="594"/>
        <w:rPr>
          <w:rFonts w:hint="eastAsia" w:ascii="仿宋" w:hAnsi="仿宋" w:eastAsia="仿宋"/>
          <w:color w:val="000000"/>
          <w:sz w:val="32"/>
          <w:szCs w:val="24"/>
          <w:highlight w:val="white"/>
          <w:lang w:val="en-US"/>
        </w:rPr>
      </w:pPr>
      <w:r>
        <w:rPr>
          <w:rFonts w:hint="eastAsia" w:ascii="楷体" w:hAnsi="楷体" w:eastAsia="楷体"/>
          <w:b/>
          <w:color w:val="000000"/>
          <w:sz w:val="32"/>
          <w:szCs w:val="24"/>
          <w:highlight w:val="white"/>
          <w:lang w:val="en-US"/>
        </w:rPr>
        <w:t>（十三）预算绩效情况说明</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b/>
          <w:color w:val="000000"/>
          <w:sz w:val="32"/>
          <w:szCs w:val="24"/>
          <w:highlight w:val="white"/>
          <w:lang w:val="en-US"/>
        </w:rPr>
        <w:t>1.预算绩效管理工作开展情况。</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根据预算绩效管理要求，对2020年度一般公共预算项目支出全面开展绩效自评，其中，一级项目</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个，二级项目</w:t>
      </w:r>
      <w:r>
        <w:rPr>
          <w:rFonts w:hint="eastAsia" w:ascii="仿宋" w:hAnsi="仿宋" w:eastAsia="仿宋"/>
          <w:color w:val="000000"/>
          <w:sz w:val="32"/>
          <w:szCs w:val="24"/>
          <w:highlight w:val="white"/>
          <w:lang w:val="en-US" w:eastAsia="zh-CN"/>
        </w:rPr>
        <w:t>2</w:t>
      </w:r>
      <w:r>
        <w:rPr>
          <w:rFonts w:hint="eastAsia" w:ascii="仿宋" w:hAnsi="仿宋" w:eastAsia="仿宋"/>
          <w:color w:val="000000"/>
          <w:sz w:val="32"/>
          <w:szCs w:val="24"/>
          <w:highlight w:val="white"/>
          <w:lang w:val="en-US"/>
        </w:rPr>
        <w:t>个，共涉及资金</w:t>
      </w:r>
      <w:r>
        <w:rPr>
          <w:rFonts w:hint="eastAsia" w:ascii="仿宋" w:hAnsi="仿宋" w:eastAsia="仿宋"/>
          <w:color w:val="000000"/>
          <w:sz w:val="32"/>
          <w:szCs w:val="24"/>
          <w:highlight w:val="white"/>
          <w:lang w:val="en-US" w:eastAsia="zh-CN"/>
        </w:rPr>
        <w:t>26.39</w:t>
      </w:r>
      <w:r>
        <w:rPr>
          <w:rFonts w:hint="eastAsia" w:ascii="仿宋" w:hAnsi="仿宋" w:eastAsia="仿宋"/>
          <w:color w:val="000000"/>
          <w:sz w:val="32"/>
          <w:szCs w:val="24"/>
          <w:highlight w:val="white"/>
          <w:lang w:val="en-US"/>
        </w:rPr>
        <w:t>万元，占一般公共预算项目支出总额的</w:t>
      </w:r>
      <w:r>
        <w:rPr>
          <w:rFonts w:hint="eastAsia" w:ascii="仿宋" w:hAnsi="仿宋" w:eastAsia="仿宋"/>
          <w:color w:val="000000"/>
          <w:sz w:val="32"/>
          <w:szCs w:val="24"/>
          <w:highlight w:val="white"/>
          <w:lang w:val="en-US" w:eastAsia="zh-CN"/>
        </w:rPr>
        <w:t>100</w:t>
      </w:r>
      <w:r>
        <w:rPr>
          <w:rFonts w:hint="eastAsia" w:ascii="仿宋" w:hAnsi="仿宋" w:eastAsia="仿宋"/>
          <w:color w:val="000000"/>
          <w:sz w:val="32"/>
          <w:szCs w:val="24"/>
          <w:highlight w:val="white"/>
          <w:lang w:val="en-US"/>
        </w:rPr>
        <w:t>%。</w:t>
      </w:r>
      <w:r>
        <w:rPr>
          <w:rFonts w:hint="eastAsia" w:ascii="仿宋" w:hAnsi="仿宋" w:eastAsia="仿宋"/>
          <w:b w:val="0"/>
          <w:bCs/>
          <w:color w:val="000000"/>
          <w:sz w:val="32"/>
          <w:szCs w:val="24"/>
          <w:highlight w:val="white"/>
          <w:lang w:val="en-US"/>
        </w:rPr>
        <w:t>本年无政府性基金预算项目</w:t>
      </w:r>
      <w:r>
        <w:rPr>
          <w:rFonts w:hint="eastAsia" w:ascii="仿宋" w:hAnsi="仿宋" w:eastAsia="仿宋"/>
          <w:color w:val="000000"/>
          <w:sz w:val="32"/>
          <w:szCs w:val="24"/>
          <w:highlight w:val="white"/>
          <w:lang w:val="en-US"/>
        </w:rPr>
        <w:t>。</w:t>
      </w:r>
    </w:p>
    <w:p>
      <w:pPr>
        <w:spacing w:line="324" w:lineRule="auto"/>
        <w:ind w:firstLine="594"/>
        <w:rPr>
          <w:rFonts w:hint="eastAsia" w:ascii="仿宋" w:hAnsi="仿宋" w:eastAsia="仿宋"/>
          <w:color w:val="000000"/>
          <w:sz w:val="32"/>
          <w:szCs w:val="24"/>
          <w:highlight w:val="white"/>
          <w:lang w:val="en-US" w:eastAsia="zh-CN"/>
        </w:rPr>
      </w:pPr>
      <w:r>
        <w:rPr>
          <w:rFonts w:hint="eastAsia" w:ascii="仿宋" w:hAnsi="仿宋" w:eastAsia="仿宋"/>
          <w:b w:val="0"/>
          <w:bCs/>
          <w:color w:val="000000"/>
          <w:sz w:val="32"/>
          <w:szCs w:val="24"/>
          <w:highlight w:val="white"/>
          <w:lang w:val="en-US" w:eastAsia="zh-CN"/>
        </w:rPr>
        <w:t>组织对</w:t>
      </w:r>
      <w:r>
        <w:rPr>
          <w:rFonts w:hint="eastAsia" w:ascii="仿宋" w:hAnsi="仿宋" w:eastAsia="仿宋"/>
          <w:color w:val="000000"/>
          <w:sz w:val="32"/>
          <w:szCs w:val="24"/>
          <w:highlight w:val="white"/>
          <w:lang w:val="en-US" w:eastAsia="zh-CN"/>
        </w:rPr>
        <w:t>移动执法信息维护项目</w:t>
      </w:r>
      <w:r>
        <w:rPr>
          <w:rFonts w:hint="eastAsia" w:ascii="仿宋" w:hAnsi="仿宋" w:eastAsia="仿宋"/>
          <w:color w:val="000000"/>
          <w:sz w:val="32"/>
          <w:szCs w:val="24"/>
          <w:highlight w:val="white"/>
          <w:lang w:val="en-US"/>
        </w:rPr>
        <w:t>及</w:t>
      </w:r>
      <w:r>
        <w:rPr>
          <w:rFonts w:hint="eastAsia" w:ascii="仿宋" w:hAnsi="仿宋" w:eastAsia="仿宋"/>
          <w:color w:val="000000"/>
          <w:sz w:val="32"/>
          <w:szCs w:val="24"/>
          <w:highlight w:val="white"/>
          <w:lang w:val="en-US" w:eastAsia="zh-CN"/>
        </w:rPr>
        <w:t>全市环保执法经费等2个项目开展了单位绩效评价</w:t>
      </w:r>
      <w:r>
        <w:rPr>
          <w:rFonts w:hint="eastAsia" w:ascii="仿宋" w:hAnsi="仿宋" w:eastAsia="仿宋"/>
          <w:b w:val="0"/>
          <w:bCs/>
          <w:color w:val="000000"/>
          <w:sz w:val="32"/>
          <w:szCs w:val="24"/>
          <w:highlight w:val="white"/>
          <w:lang w:val="en-US" w:eastAsia="zh-CN"/>
        </w:rPr>
        <w:t>。</w:t>
      </w:r>
      <w:r>
        <w:rPr>
          <w:rFonts w:hint="eastAsia" w:ascii="仿宋" w:hAnsi="仿宋" w:eastAsia="仿宋"/>
          <w:b w:val="0"/>
          <w:bCs/>
          <w:color w:val="000000"/>
          <w:sz w:val="32"/>
          <w:szCs w:val="24"/>
          <w:highlight w:val="white"/>
          <w:lang w:val="en-US"/>
        </w:rPr>
        <w:t>单位绩效评价</w:t>
      </w:r>
      <w:r>
        <w:rPr>
          <w:rFonts w:hint="eastAsia" w:ascii="仿宋" w:hAnsi="仿宋" w:eastAsia="仿宋"/>
          <w:b w:val="0"/>
          <w:bCs/>
          <w:color w:val="000000"/>
          <w:sz w:val="32"/>
          <w:szCs w:val="24"/>
          <w:highlight w:val="white"/>
          <w:lang w:val="en-US" w:eastAsia="zh-CN"/>
        </w:rPr>
        <w:t>结果</w:t>
      </w:r>
      <w:r>
        <w:rPr>
          <w:rFonts w:hint="eastAsia" w:ascii="仿宋" w:hAnsi="仿宋" w:eastAsia="仿宋"/>
          <w:color w:val="000000"/>
          <w:sz w:val="32"/>
          <w:szCs w:val="24"/>
          <w:highlight w:val="white"/>
          <w:lang w:val="en-US" w:eastAsia="zh-CN"/>
        </w:rPr>
        <w:t>2个项目都为优。</w:t>
      </w:r>
    </w:p>
    <w:p>
      <w:pPr>
        <w:spacing w:line="324" w:lineRule="auto"/>
        <w:ind w:firstLine="594"/>
        <w:rPr>
          <w:rFonts w:hint="eastAsia" w:ascii="仿宋" w:hAnsi="仿宋" w:eastAsia="仿宋"/>
          <w:color w:val="000000"/>
          <w:sz w:val="32"/>
          <w:szCs w:val="24"/>
          <w:highlight w:val="white"/>
          <w:lang w:val="en-US" w:eastAsia="zh-CN"/>
        </w:rPr>
      </w:pPr>
      <w:r>
        <w:rPr>
          <w:rFonts w:hint="eastAsia" w:ascii="仿宋" w:hAnsi="仿宋" w:eastAsia="仿宋"/>
          <w:b/>
          <w:color w:val="000000"/>
          <w:sz w:val="32"/>
          <w:szCs w:val="24"/>
          <w:highlight w:val="white"/>
          <w:lang w:val="en-US"/>
        </w:rPr>
        <w:t>2.单位决算中项目绩效自评结果</w:t>
      </w:r>
      <w:r>
        <w:rPr>
          <w:rFonts w:hint="eastAsia" w:ascii="仿宋" w:hAnsi="仿宋" w:eastAsia="仿宋"/>
          <w:b/>
          <w:color w:val="000000"/>
          <w:sz w:val="32"/>
          <w:szCs w:val="24"/>
          <w:highlight w:val="white"/>
          <w:lang w:val="en-US" w:eastAsia="zh-CN"/>
        </w:rPr>
        <w:t>。</w:t>
      </w:r>
    </w:p>
    <w:p>
      <w:pPr>
        <w:spacing w:line="324" w:lineRule="auto"/>
        <w:ind w:firstLine="332" w:firstLineChars="10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eastAsia="zh-CN"/>
        </w:rPr>
        <w:t>生态环境保护综合行政执法队</w:t>
      </w:r>
      <w:r>
        <w:rPr>
          <w:rFonts w:hint="eastAsia" w:ascii="仿宋" w:hAnsi="仿宋" w:eastAsia="仿宋"/>
          <w:color w:val="000000"/>
          <w:sz w:val="32"/>
          <w:szCs w:val="24"/>
          <w:highlight w:val="white"/>
          <w:lang w:val="en-US"/>
        </w:rPr>
        <w:t>在2020年度单位决算中反映</w:t>
      </w:r>
      <w:r>
        <w:rPr>
          <w:rFonts w:hint="eastAsia" w:ascii="仿宋" w:hAnsi="仿宋" w:eastAsia="仿宋"/>
          <w:color w:val="000000"/>
          <w:sz w:val="32"/>
          <w:szCs w:val="24"/>
          <w:highlight w:val="white"/>
          <w:lang w:val="en-US" w:eastAsia="zh-CN"/>
        </w:rPr>
        <w:t>移动执法信息维护项目</w:t>
      </w:r>
      <w:r>
        <w:rPr>
          <w:rFonts w:hint="eastAsia" w:ascii="仿宋" w:hAnsi="仿宋" w:eastAsia="仿宋"/>
          <w:color w:val="000000"/>
          <w:sz w:val="32"/>
          <w:szCs w:val="24"/>
          <w:highlight w:val="white"/>
          <w:lang w:val="en-US"/>
        </w:rPr>
        <w:t>及</w:t>
      </w:r>
      <w:r>
        <w:rPr>
          <w:rFonts w:hint="eastAsia" w:ascii="仿宋" w:hAnsi="仿宋" w:eastAsia="仿宋"/>
          <w:color w:val="000000"/>
          <w:sz w:val="32"/>
          <w:szCs w:val="24"/>
          <w:highlight w:val="white"/>
          <w:lang w:val="en-US" w:eastAsia="zh-CN"/>
        </w:rPr>
        <w:t>全市环保执法经费</w:t>
      </w:r>
      <w:r>
        <w:rPr>
          <w:rFonts w:hint="eastAsia" w:ascii="仿宋" w:hAnsi="仿宋" w:eastAsia="仿宋"/>
          <w:color w:val="000000"/>
          <w:sz w:val="32"/>
          <w:szCs w:val="24"/>
          <w:highlight w:val="white"/>
          <w:lang w:val="en-US"/>
        </w:rPr>
        <w:t>项目绩效自评结果。</w:t>
      </w:r>
    </w:p>
    <w:p>
      <w:pPr>
        <w:spacing w:line="324" w:lineRule="auto"/>
        <w:ind w:firstLine="332" w:firstLineChars="10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eastAsia="zh-CN"/>
        </w:rPr>
        <w:t>移动执法信息维护</w:t>
      </w:r>
      <w:r>
        <w:rPr>
          <w:rFonts w:hint="eastAsia" w:ascii="仿宋" w:hAnsi="仿宋" w:eastAsia="仿宋"/>
          <w:color w:val="000000"/>
          <w:sz w:val="32"/>
          <w:szCs w:val="24"/>
          <w:highlight w:val="white"/>
          <w:lang w:val="en-US"/>
        </w:rPr>
        <w:t>项目绩效自评综述：根据年初设定的绩效目标，项目自评得分</w:t>
      </w:r>
      <w:r>
        <w:rPr>
          <w:rFonts w:hint="eastAsia" w:ascii="仿宋" w:hAnsi="仿宋" w:eastAsia="仿宋"/>
          <w:color w:val="000000"/>
          <w:sz w:val="32"/>
          <w:szCs w:val="24"/>
          <w:highlight w:val="white"/>
          <w:lang w:val="en-US" w:eastAsia="zh-CN"/>
        </w:rPr>
        <w:t>98</w:t>
      </w:r>
      <w:r>
        <w:rPr>
          <w:rFonts w:hint="eastAsia" w:ascii="仿宋" w:hAnsi="仿宋" w:eastAsia="仿宋"/>
          <w:color w:val="000000"/>
          <w:sz w:val="32"/>
          <w:szCs w:val="24"/>
          <w:highlight w:val="white"/>
          <w:lang w:val="en-US"/>
        </w:rPr>
        <w:t>分，自评结论为“</w:t>
      </w:r>
      <w:r>
        <w:rPr>
          <w:rFonts w:hint="eastAsia" w:ascii="仿宋" w:hAnsi="仿宋" w:eastAsia="仿宋"/>
          <w:color w:val="000000"/>
          <w:sz w:val="32"/>
          <w:szCs w:val="24"/>
          <w:highlight w:val="white"/>
          <w:lang w:val="en-US" w:eastAsia="zh-CN"/>
        </w:rPr>
        <w:t>优</w:t>
      </w:r>
      <w:r>
        <w:rPr>
          <w:rFonts w:hint="eastAsia" w:ascii="仿宋" w:hAnsi="仿宋" w:eastAsia="仿宋"/>
          <w:color w:val="000000"/>
          <w:sz w:val="32"/>
          <w:szCs w:val="24"/>
          <w:highlight w:val="white"/>
          <w:lang w:val="en-US"/>
        </w:rPr>
        <w:t>”。项目全年预算数为</w:t>
      </w:r>
      <w:r>
        <w:rPr>
          <w:rFonts w:hint="eastAsia" w:ascii="仿宋" w:hAnsi="仿宋" w:eastAsia="仿宋"/>
          <w:color w:val="000000"/>
          <w:sz w:val="32"/>
          <w:szCs w:val="24"/>
          <w:highlight w:val="white"/>
          <w:lang w:val="en-US" w:eastAsia="zh-CN"/>
        </w:rPr>
        <w:t>6.39</w:t>
      </w:r>
      <w:r>
        <w:rPr>
          <w:rFonts w:hint="eastAsia" w:ascii="仿宋" w:hAnsi="仿宋" w:eastAsia="仿宋"/>
          <w:color w:val="000000"/>
          <w:sz w:val="32"/>
          <w:szCs w:val="24"/>
          <w:highlight w:val="white"/>
          <w:lang w:val="en-US"/>
        </w:rPr>
        <w:t>万元，执行数为</w:t>
      </w:r>
      <w:r>
        <w:rPr>
          <w:rFonts w:hint="eastAsia" w:ascii="仿宋" w:hAnsi="仿宋" w:eastAsia="仿宋"/>
          <w:color w:val="000000"/>
          <w:sz w:val="32"/>
          <w:szCs w:val="24"/>
          <w:highlight w:val="white"/>
          <w:lang w:val="en-US" w:eastAsia="zh-CN"/>
        </w:rPr>
        <w:t>6.32</w:t>
      </w:r>
      <w:r>
        <w:rPr>
          <w:rFonts w:hint="eastAsia" w:ascii="仿宋" w:hAnsi="仿宋" w:eastAsia="仿宋"/>
          <w:color w:val="000000"/>
          <w:sz w:val="32"/>
          <w:szCs w:val="24"/>
          <w:highlight w:val="white"/>
          <w:lang w:val="en-US"/>
        </w:rPr>
        <w:t>万元，完成预算的</w:t>
      </w:r>
      <w:r>
        <w:rPr>
          <w:rFonts w:hint="eastAsia" w:ascii="仿宋" w:hAnsi="仿宋" w:eastAsia="仿宋"/>
          <w:color w:val="000000"/>
          <w:sz w:val="32"/>
          <w:szCs w:val="24"/>
          <w:highlight w:val="white"/>
          <w:lang w:val="en-US" w:eastAsia="zh-CN"/>
        </w:rPr>
        <w:t>99</w:t>
      </w:r>
      <w:r>
        <w:rPr>
          <w:rFonts w:hint="eastAsia" w:ascii="仿宋" w:hAnsi="仿宋" w:eastAsia="仿宋"/>
          <w:color w:val="000000"/>
          <w:sz w:val="32"/>
          <w:szCs w:val="24"/>
          <w:highlight w:val="white"/>
          <w:lang w:val="en-US"/>
        </w:rPr>
        <w:t>%。项目绩效目标完</w:t>
      </w:r>
      <w:r>
        <w:rPr>
          <w:rFonts w:hint="eastAsia" w:ascii="仿宋" w:hAnsi="仿宋" w:eastAsia="仿宋" w:cs="仿宋"/>
          <w:color w:val="000000"/>
          <w:sz w:val="32"/>
          <w:szCs w:val="32"/>
          <w:highlight w:val="white"/>
          <w:lang w:val="en-US"/>
        </w:rPr>
        <w:t>成情况：一是</w:t>
      </w:r>
      <w:r>
        <w:rPr>
          <w:rFonts w:hint="eastAsia" w:ascii="仿宋" w:hAnsi="仿宋" w:eastAsia="仿宋" w:cs="仿宋"/>
          <w:sz w:val="32"/>
          <w:szCs w:val="32"/>
        </w:rPr>
        <w:t>40只移动终端</w:t>
      </w:r>
      <w:r>
        <w:rPr>
          <w:rFonts w:hint="eastAsia" w:ascii="仿宋" w:hAnsi="仿宋" w:eastAsia="仿宋" w:cs="仿宋"/>
          <w:sz w:val="32"/>
          <w:szCs w:val="32"/>
          <w:lang w:val="en-US" w:eastAsia="zh-CN"/>
        </w:rPr>
        <w:t>3</w:t>
      </w:r>
      <w:r>
        <w:rPr>
          <w:rFonts w:hint="eastAsia" w:ascii="仿宋" w:hAnsi="仿宋" w:eastAsia="仿宋" w:cs="仿宋"/>
          <w:sz w:val="32"/>
          <w:szCs w:val="32"/>
        </w:rPr>
        <w:t>G/每月，</w:t>
      </w:r>
      <w:r>
        <w:rPr>
          <w:rFonts w:hint="eastAsia" w:ascii="仿宋" w:hAnsi="仿宋" w:eastAsia="仿宋" w:cs="仿宋"/>
          <w:sz w:val="32"/>
          <w:szCs w:val="32"/>
          <w:lang w:val="en-US" w:eastAsia="zh-CN"/>
        </w:rPr>
        <w:t>960</w:t>
      </w:r>
      <w:r>
        <w:rPr>
          <w:rFonts w:hint="eastAsia" w:ascii="仿宋" w:hAnsi="仿宋" w:eastAsia="仿宋" w:cs="仿宋"/>
          <w:sz w:val="32"/>
          <w:szCs w:val="32"/>
        </w:rPr>
        <w:t>元/只</w:t>
      </w:r>
      <w:r>
        <w:rPr>
          <w:rFonts w:hint="eastAsia" w:ascii="仿宋" w:hAnsi="仿宋" w:eastAsia="仿宋" w:cs="仿宋"/>
          <w:sz w:val="32"/>
          <w:szCs w:val="32"/>
          <w:lang w:val="en-US" w:eastAsia="zh-CN"/>
        </w:rPr>
        <w:t>年</w:t>
      </w:r>
      <w:r>
        <w:rPr>
          <w:rFonts w:hint="eastAsia" w:ascii="仿宋" w:hAnsi="仿宋" w:eastAsia="仿宋" w:cs="仿宋"/>
          <w:sz w:val="32"/>
          <w:szCs w:val="32"/>
        </w:rPr>
        <w:t>流量费；6只移动执法箱，6G/每月,</w:t>
      </w:r>
      <w:r>
        <w:rPr>
          <w:rFonts w:hint="eastAsia" w:ascii="仿宋" w:hAnsi="仿宋" w:eastAsia="仿宋" w:cs="仿宋"/>
          <w:sz w:val="32"/>
          <w:szCs w:val="32"/>
          <w:lang w:val="en-US" w:eastAsia="zh-CN"/>
        </w:rPr>
        <w:t>1680</w:t>
      </w:r>
      <w:r>
        <w:rPr>
          <w:rFonts w:hint="eastAsia" w:ascii="仿宋" w:hAnsi="仿宋" w:eastAsia="仿宋" w:cs="仿宋"/>
          <w:sz w:val="32"/>
          <w:szCs w:val="32"/>
        </w:rPr>
        <w:t>元/只</w:t>
      </w:r>
      <w:r>
        <w:rPr>
          <w:rFonts w:hint="eastAsia" w:ascii="仿宋" w:hAnsi="仿宋" w:eastAsia="仿宋" w:cs="仿宋"/>
          <w:sz w:val="32"/>
          <w:szCs w:val="32"/>
          <w:lang w:val="en-US" w:eastAsia="zh-CN"/>
        </w:rPr>
        <w:t>年</w:t>
      </w:r>
      <w:r>
        <w:rPr>
          <w:rFonts w:hint="eastAsia" w:ascii="仿宋" w:hAnsi="仿宋" w:eastAsia="仿宋" w:cs="仿宋"/>
          <w:sz w:val="32"/>
          <w:szCs w:val="32"/>
        </w:rPr>
        <w:t>流量费;1台车载视频系统，11G/每月，</w:t>
      </w:r>
      <w:r>
        <w:rPr>
          <w:rFonts w:hint="eastAsia" w:ascii="仿宋" w:hAnsi="仿宋" w:eastAsia="仿宋" w:cs="仿宋"/>
          <w:sz w:val="32"/>
          <w:szCs w:val="32"/>
          <w:lang w:val="en-US" w:eastAsia="zh-CN"/>
        </w:rPr>
        <w:t>2760</w:t>
      </w:r>
      <w:r>
        <w:rPr>
          <w:rFonts w:hint="eastAsia" w:ascii="仿宋" w:hAnsi="仿宋" w:eastAsia="仿宋" w:cs="仿宋"/>
          <w:sz w:val="32"/>
          <w:szCs w:val="32"/>
        </w:rPr>
        <w:t>元/台</w:t>
      </w:r>
      <w:r>
        <w:rPr>
          <w:rFonts w:hint="eastAsia" w:ascii="仿宋" w:hAnsi="仿宋" w:eastAsia="仿宋" w:cs="仿宋"/>
          <w:sz w:val="32"/>
          <w:szCs w:val="32"/>
          <w:lang w:val="en-US" w:eastAsia="zh-CN"/>
        </w:rPr>
        <w:t>年</w:t>
      </w:r>
      <w:r>
        <w:rPr>
          <w:rFonts w:hint="eastAsia" w:ascii="仿宋" w:hAnsi="仿宋" w:eastAsia="仿宋" w:cs="仿宋"/>
          <w:sz w:val="32"/>
          <w:szCs w:val="32"/>
        </w:rPr>
        <w:t>流量费，一条移动执法专线</w:t>
      </w:r>
      <w:r>
        <w:rPr>
          <w:rFonts w:hint="eastAsia" w:ascii="仿宋" w:hAnsi="仿宋" w:eastAsia="仿宋" w:cs="仿宋"/>
          <w:sz w:val="32"/>
          <w:szCs w:val="32"/>
          <w:lang w:val="en-US" w:eastAsia="zh-CN"/>
        </w:rPr>
        <w:t>12</w:t>
      </w:r>
      <w:r>
        <w:rPr>
          <w:rFonts w:hint="eastAsia" w:ascii="仿宋" w:hAnsi="仿宋" w:eastAsia="仿宋" w:cs="仿宋"/>
          <w:sz w:val="32"/>
          <w:szCs w:val="32"/>
        </w:rPr>
        <w:t>000元/年端</w:t>
      </w:r>
      <w:r>
        <w:rPr>
          <w:rFonts w:hint="eastAsia" w:ascii="仿宋" w:hAnsi="仿宋" w:eastAsia="仿宋" w:cs="仿宋"/>
          <w:color w:val="000000"/>
          <w:sz w:val="32"/>
          <w:szCs w:val="32"/>
          <w:highlight w:val="white"/>
          <w:lang w:val="en-US"/>
        </w:rPr>
        <w:t>；二是</w:t>
      </w:r>
      <w:r>
        <w:rPr>
          <w:rFonts w:hint="eastAsia" w:ascii="仿宋" w:hAnsi="仿宋" w:eastAsia="仿宋" w:cs="仿宋"/>
          <w:kern w:val="0"/>
          <w:sz w:val="32"/>
          <w:szCs w:val="32"/>
        </w:rPr>
        <w:t>实现环境信息的共享和充分利用，并为后期的污染源统一数据共享打下坚实基础；提升环境监察工作规范性与办事效率、办理质量，将强污染源监管能力</w:t>
      </w:r>
      <w:r>
        <w:rPr>
          <w:rFonts w:hint="eastAsia" w:ascii="仿宋" w:hAnsi="仿宋" w:eastAsia="仿宋" w:cs="仿宋"/>
          <w:color w:val="000000"/>
          <w:sz w:val="32"/>
          <w:szCs w:val="32"/>
          <w:highlight w:val="white"/>
          <w:lang w:val="en-US"/>
        </w:rPr>
        <w:t>。</w:t>
      </w:r>
      <w:r>
        <w:rPr>
          <w:rFonts w:hint="eastAsia" w:ascii="仿宋" w:hAnsi="仿宋" w:eastAsia="仿宋"/>
          <w:color w:val="000000"/>
          <w:sz w:val="32"/>
          <w:szCs w:val="24"/>
          <w:highlight w:val="white"/>
          <w:lang w:val="en-US"/>
        </w:rPr>
        <w:t>发现的问题及原因：</w:t>
      </w:r>
      <w:r>
        <w:rPr>
          <w:rFonts w:hint="eastAsia" w:ascii="仿宋" w:hAnsi="仿宋" w:eastAsia="仿宋"/>
          <w:color w:val="000000"/>
          <w:sz w:val="32"/>
          <w:szCs w:val="24"/>
          <w:highlight w:val="white"/>
          <w:lang w:val="en-US" w:eastAsia="zh-CN"/>
        </w:rPr>
        <w:t>无</w:t>
      </w:r>
      <w:r>
        <w:rPr>
          <w:rFonts w:hint="eastAsia" w:ascii="仿宋" w:hAnsi="仿宋" w:eastAsia="仿宋"/>
          <w:color w:val="000000"/>
          <w:sz w:val="32"/>
          <w:szCs w:val="24"/>
          <w:highlight w:val="white"/>
          <w:lang w:val="en-US"/>
        </w:rPr>
        <w:t>。下一步改进措施：</w:t>
      </w:r>
      <w:r>
        <w:rPr>
          <w:rFonts w:hint="eastAsia" w:ascii="仿宋" w:hAnsi="仿宋" w:eastAsia="仿宋"/>
          <w:color w:val="000000"/>
          <w:sz w:val="32"/>
          <w:szCs w:val="24"/>
          <w:highlight w:val="white"/>
          <w:lang w:val="en-US" w:eastAsia="zh-CN"/>
        </w:rPr>
        <w:t>无</w:t>
      </w:r>
      <w:r>
        <w:rPr>
          <w:rFonts w:hint="eastAsia" w:ascii="仿宋" w:hAnsi="仿宋" w:eastAsia="仿宋"/>
          <w:color w:val="000000"/>
          <w:sz w:val="32"/>
          <w:szCs w:val="24"/>
          <w:highlight w:val="white"/>
          <w:lang w:val="en-US"/>
        </w:rPr>
        <w:t>。</w:t>
      </w:r>
    </w:p>
    <w:p>
      <w:pPr>
        <w:adjustRightInd w:val="0"/>
        <w:snapToGrid w:val="0"/>
        <w:spacing w:line="324" w:lineRule="auto"/>
        <w:ind w:firstLine="332" w:firstLineChars="10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eastAsia="zh-CN"/>
        </w:rPr>
        <w:t>全市环保执法经费</w:t>
      </w:r>
      <w:r>
        <w:rPr>
          <w:rFonts w:hint="eastAsia" w:ascii="仿宋" w:hAnsi="仿宋" w:eastAsia="仿宋"/>
          <w:color w:val="000000"/>
          <w:sz w:val="32"/>
          <w:szCs w:val="24"/>
          <w:highlight w:val="white"/>
          <w:lang w:val="en-US"/>
        </w:rPr>
        <w:t>项目绩效自评综述：根据年初设定的绩效目标，项目自评得分</w:t>
      </w:r>
      <w:r>
        <w:rPr>
          <w:rFonts w:hint="eastAsia" w:ascii="仿宋" w:hAnsi="仿宋" w:eastAsia="仿宋"/>
          <w:color w:val="000000"/>
          <w:sz w:val="32"/>
          <w:szCs w:val="24"/>
          <w:highlight w:val="white"/>
          <w:lang w:val="en-US" w:eastAsia="zh-CN"/>
        </w:rPr>
        <w:t>97.40</w:t>
      </w:r>
      <w:r>
        <w:rPr>
          <w:rFonts w:hint="eastAsia" w:ascii="仿宋" w:hAnsi="仿宋" w:eastAsia="仿宋"/>
          <w:color w:val="000000"/>
          <w:sz w:val="32"/>
          <w:szCs w:val="24"/>
          <w:highlight w:val="white"/>
          <w:lang w:val="en-US"/>
        </w:rPr>
        <w:t>分，自评结论为“</w:t>
      </w:r>
      <w:r>
        <w:rPr>
          <w:rFonts w:hint="eastAsia" w:ascii="仿宋" w:hAnsi="仿宋" w:eastAsia="仿宋"/>
          <w:color w:val="000000"/>
          <w:sz w:val="32"/>
          <w:szCs w:val="24"/>
          <w:highlight w:val="white"/>
          <w:lang w:val="en-US" w:eastAsia="zh-CN"/>
        </w:rPr>
        <w:t>优</w:t>
      </w:r>
      <w:r>
        <w:rPr>
          <w:rFonts w:hint="eastAsia" w:ascii="仿宋" w:hAnsi="仿宋" w:eastAsia="仿宋"/>
          <w:color w:val="000000"/>
          <w:sz w:val="32"/>
          <w:szCs w:val="24"/>
          <w:highlight w:val="white"/>
          <w:lang w:val="en-US"/>
        </w:rPr>
        <w:t>”。项目全年预算数为</w:t>
      </w:r>
      <w:r>
        <w:rPr>
          <w:rFonts w:hint="eastAsia" w:ascii="仿宋" w:hAnsi="仿宋" w:eastAsia="仿宋"/>
          <w:color w:val="000000"/>
          <w:sz w:val="32"/>
          <w:szCs w:val="24"/>
          <w:highlight w:val="white"/>
          <w:lang w:val="en-US" w:eastAsia="zh-CN"/>
        </w:rPr>
        <w:t>20</w:t>
      </w:r>
      <w:r>
        <w:rPr>
          <w:rFonts w:hint="eastAsia" w:ascii="仿宋" w:hAnsi="仿宋" w:eastAsia="仿宋"/>
          <w:color w:val="000000"/>
          <w:sz w:val="32"/>
          <w:szCs w:val="24"/>
          <w:highlight w:val="white"/>
          <w:lang w:val="en-US"/>
        </w:rPr>
        <w:t>万元，执行数为</w:t>
      </w:r>
      <w:r>
        <w:rPr>
          <w:rFonts w:hint="eastAsia" w:ascii="仿宋" w:hAnsi="仿宋" w:eastAsia="仿宋"/>
          <w:color w:val="000000"/>
          <w:sz w:val="32"/>
          <w:szCs w:val="24"/>
          <w:highlight w:val="white"/>
          <w:lang w:val="en-US" w:eastAsia="zh-CN"/>
        </w:rPr>
        <w:t>17.39</w:t>
      </w:r>
      <w:r>
        <w:rPr>
          <w:rFonts w:hint="eastAsia" w:ascii="仿宋" w:hAnsi="仿宋" w:eastAsia="仿宋"/>
          <w:color w:val="000000"/>
          <w:sz w:val="32"/>
          <w:szCs w:val="24"/>
          <w:highlight w:val="white"/>
          <w:lang w:val="en-US"/>
        </w:rPr>
        <w:t>万元，完成预算的</w:t>
      </w:r>
      <w:r>
        <w:rPr>
          <w:rFonts w:hint="eastAsia" w:ascii="仿宋" w:hAnsi="仿宋" w:eastAsia="仿宋"/>
          <w:color w:val="000000"/>
          <w:sz w:val="32"/>
          <w:szCs w:val="24"/>
          <w:highlight w:val="white"/>
          <w:lang w:val="en-US" w:eastAsia="zh-CN"/>
        </w:rPr>
        <w:t>87</w:t>
      </w:r>
      <w:r>
        <w:rPr>
          <w:rFonts w:hint="eastAsia" w:ascii="仿宋" w:hAnsi="仿宋" w:eastAsia="仿宋"/>
          <w:color w:val="000000"/>
          <w:sz w:val="32"/>
          <w:szCs w:val="24"/>
          <w:highlight w:val="white"/>
          <w:lang w:val="en-US"/>
        </w:rPr>
        <w:t>%。项目绩效目标完成情况：一是</w:t>
      </w:r>
      <w:r>
        <w:rPr>
          <w:rFonts w:hint="eastAsia" w:ascii="仿宋" w:hAnsi="仿宋" w:eastAsia="仿宋" w:cs="仿宋"/>
          <w:sz w:val="32"/>
          <w:szCs w:val="32"/>
        </w:rPr>
        <w:t>共检查一般排污单位</w:t>
      </w:r>
      <w:r>
        <w:rPr>
          <w:rFonts w:hint="eastAsia" w:ascii="仿宋" w:hAnsi="仿宋" w:eastAsia="仿宋" w:cs="仿宋"/>
          <w:sz w:val="32"/>
          <w:szCs w:val="32"/>
          <w:lang w:val="en-US" w:eastAsia="zh-CN"/>
        </w:rPr>
        <w:t>64</w:t>
      </w:r>
      <w:r>
        <w:rPr>
          <w:rFonts w:hint="eastAsia" w:ascii="仿宋" w:hAnsi="仿宋" w:eastAsia="仿宋" w:cs="仿宋"/>
          <w:sz w:val="32"/>
          <w:szCs w:val="32"/>
        </w:rPr>
        <w:t>家次，重点排污单位</w:t>
      </w:r>
      <w:r>
        <w:rPr>
          <w:rFonts w:hint="eastAsia" w:ascii="仿宋" w:hAnsi="仿宋" w:eastAsia="仿宋" w:cs="仿宋"/>
          <w:sz w:val="32"/>
          <w:szCs w:val="32"/>
          <w:lang w:val="en-US" w:eastAsia="zh-CN"/>
        </w:rPr>
        <w:t>84</w:t>
      </w:r>
      <w:r>
        <w:rPr>
          <w:rFonts w:hint="eastAsia" w:ascii="仿宋" w:hAnsi="仿宋" w:eastAsia="仿宋" w:cs="仿宋"/>
          <w:sz w:val="32"/>
          <w:szCs w:val="32"/>
        </w:rPr>
        <w:t>家次，特殊监管</w:t>
      </w:r>
      <w:r>
        <w:rPr>
          <w:rFonts w:hint="eastAsia" w:ascii="仿宋" w:hAnsi="仿宋" w:eastAsia="仿宋" w:cs="仿宋"/>
          <w:sz w:val="32"/>
          <w:szCs w:val="32"/>
          <w:lang w:val="en-US" w:eastAsia="zh-CN"/>
        </w:rPr>
        <w:t>46</w:t>
      </w:r>
      <w:r>
        <w:rPr>
          <w:rFonts w:hint="eastAsia" w:ascii="仿宋" w:hAnsi="仿宋" w:eastAsia="仿宋" w:cs="仿宋"/>
          <w:sz w:val="32"/>
          <w:szCs w:val="32"/>
        </w:rPr>
        <w:t>7家次，立案查处</w:t>
      </w:r>
      <w:r>
        <w:rPr>
          <w:rFonts w:hint="eastAsia" w:ascii="仿宋" w:hAnsi="仿宋" w:eastAsia="仿宋" w:cs="仿宋"/>
          <w:sz w:val="32"/>
          <w:szCs w:val="32"/>
          <w:lang w:val="en-US" w:eastAsia="zh-CN"/>
        </w:rPr>
        <w:t>1</w:t>
      </w:r>
      <w:r>
        <w:rPr>
          <w:rFonts w:hint="eastAsia" w:ascii="仿宋" w:hAnsi="仿宋" w:eastAsia="仿宋" w:cs="仿宋"/>
          <w:sz w:val="32"/>
          <w:szCs w:val="32"/>
        </w:rPr>
        <w:t>家，整改</w:t>
      </w:r>
      <w:r>
        <w:rPr>
          <w:rFonts w:hint="eastAsia" w:ascii="仿宋" w:hAnsi="仿宋" w:eastAsia="仿宋" w:cs="仿宋"/>
          <w:sz w:val="32"/>
          <w:szCs w:val="32"/>
          <w:lang w:val="en-US" w:eastAsia="zh-CN"/>
        </w:rPr>
        <w:t>2</w:t>
      </w:r>
      <w:r>
        <w:rPr>
          <w:rFonts w:hint="eastAsia" w:ascii="仿宋" w:hAnsi="仿宋" w:eastAsia="仿宋" w:cs="仿宋"/>
          <w:sz w:val="32"/>
          <w:szCs w:val="32"/>
        </w:rPr>
        <w:t>家次</w:t>
      </w:r>
      <w:r>
        <w:rPr>
          <w:rFonts w:hint="eastAsia" w:ascii="仿宋" w:hAnsi="仿宋" w:eastAsia="仿宋"/>
          <w:color w:val="000000"/>
          <w:sz w:val="32"/>
          <w:szCs w:val="24"/>
          <w:highlight w:val="white"/>
          <w:lang w:val="en-US"/>
        </w:rPr>
        <w:t>；二是</w:t>
      </w:r>
      <w:r>
        <w:rPr>
          <w:rFonts w:hint="eastAsia" w:ascii="仿宋" w:hAnsi="仿宋" w:eastAsia="仿宋" w:cs="仿宋"/>
          <w:sz w:val="32"/>
          <w:szCs w:val="32"/>
        </w:rPr>
        <w:t>共受理办结环境信访举报</w:t>
      </w:r>
      <w:r>
        <w:rPr>
          <w:rFonts w:hint="eastAsia" w:ascii="仿宋" w:hAnsi="仿宋" w:eastAsia="仿宋" w:cs="仿宋"/>
          <w:sz w:val="32"/>
          <w:szCs w:val="32"/>
          <w:lang w:val="en-US" w:eastAsia="zh-CN"/>
        </w:rPr>
        <w:t xml:space="preserve"> 4526</w:t>
      </w:r>
      <w:r>
        <w:rPr>
          <w:rFonts w:hint="eastAsia" w:ascii="仿宋" w:hAnsi="仿宋" w:eastAsia="仿宋" w:cs="仿宋"/>
          <w:sz w:val="32"/>
          <w:szCs w:val="32"/>
        </w:rPr>
        <w:t>件</w:t>
      </w:r>
      <w:r>
        <w:rPr>
          <w:rFonts w:hint="eastAsia" w:ascii="仿宋" w:hAnsi="仿宋" w:eastAsia="仿宋" w:cs="仿宋"/>
          <w:sz w:val="32"/>
          <w:szCs w:val="32"/>
          <w:lang w:eastAsia="zh-CN"/>
        </w:rPr>
        <w:t>，全部办结；三是</w:t>
      </w:r>
      <w:r>
        <w:rPr>
          <w:rFonts w:hint="eastAsia" w:ascii="仿宋" w:hAnsi="仿宋" w:eastAsia="仿宋" w:cs="仿宋"/>
          <w:sz w:val="32"/>
          <w:szCs w:val="32"/>
        </w:rPr>
        <w:t>完善重点企业负责人、环保管理员QQ群、微信群等沟通交流平台</w:t>
      </w:r>
      <w:r>
        <w:rPr>
          <w:rFonts w:hint="eastAsia" w:ascii="仿宋" w:hAnsi="仿宋" w:eastAsia="仿宋" w:cs="仿宋"/>
          <w:sz w:val="32"/>
          <w:szCs w:val="32"/>
          <w:lang w:eastAsia="zh-CN"/>
        </w:rPr>
        <w:t>；三是</w:t>
      </w:r>
      <w:r>
        <w:rPr>
          <w:rFonts w:hint="eastAsia" w:ascii="仿宋" w:hAnsi="仿宋" w:eastAsia="仿宋" w:cs="仿宋"/>
          <w:sz w:val="32"/>
          <w:szCs w:val="32"/>
        </w:rPr>
        <w:t>具备环保专业技术资质的社会机构为企业环保工作提供有偿服务，通过每月检查巡查，及时发现企业存在的环保问题，并指导整改，全面降低违法企业的环境违法复发率和重点监管企业违法发生率</w:t>
      </w:r>
      <w:r>
        <w:rPr>
          <w:rFonts w:hint="eastAsia" w:ascii="仿宋" w:hAnsi="仿宋" w:eastAsia="仿宋" w:cs="仿宋"/>
          <w:sz w:val="32"/>
          <w:szCs w:val="32"/>
          <w:lang w:eastAsia="zh-CN"/>
        </w:rPr>
        <w:t>；四是</w:t>
      </w:r>
      <w:r>
        <w:rPr>
          <w:rFonts w:hint="eastAsia" w:ascii="仿宋" w:hAnsi="仿宋" w:eastAsia="仿宋" w:cs="仿宋"/>
          <w:kern w:val="0"/>
          <w:sz w:val="32"/>
          <w:szCs w:val="32"/>
          <w:lang w:eastAsia="zh-CN"/>
        </w:rPr>
        <w:t>年终考评优秀单位</w:t>
      </w:r>
      <w:r>
        <w:rPr>
          <w:rFonts w:hint="eastAsia" w:ascii="仿宋" w:hAnsi="仿宋" w:eastAsia="仿宋"/>
          <w:color w:val="000000"/>
          <w:sz w:val="32"/>
          <w:szCs w:val="24"/>
          <w:highlight w:val="white"/>
          <w:lang w:val="en-US"/>
        </w:rPr>
        <w:t>。发现的问题及原因：</w:t>
      </w:r>
      <w:r>
        <w:rPr>
          <w:rFonts w:hint="eastAsia" w:ascii="仿宋" w:hAnsi="仿宋" w:eastAsia="仿宋"/>
          <w:color w:val="000000"/>
          <w:sz w:val="32"/>
          <w:szCs w:val="24"/>
          <w:highlight w:val="white"/>
          <w:lang w:val="en-US" w:eastAsia="zh-CN"/>
        </w:rPr>
        <w:t>无</w:t>
      </w:r>
      <w:r>
        <w:rPr>
          <w:rFonts w:hint="eastAsia" w:ascii="仿宋" w:hAnsi="仿宋" w:eastAsia="仿宋"/>
          <w:color w:val="000000"/>
          <w:sz w:val="32"/>
          <w:szCs w:val="24"/>
          <w:highlight w:val="white"/>
          <w:lang w:val="en-US"/>
        </w:rPr>
        <w:t>。下一步改进措施：</w:t>
      </w:r>
      <w:r>
        <w:rPr>
          <w:rFonts w:hint="eastAsia" w:ascii="仿宋" w:hAnsi="仿宋" w:eastAsia="仿宋"/>
          <w:color w:val="000000"/>
          <w:sz w:val="32"/>
          <w:szCs w:val="24"/>
          <w:highlight w:val="white"/>
          <w:lang w:val="en-US" w:eastAsia="zh-CN"/>
        </w:rPr>
        <w:t>无</w:t>
      </w:r>
      <w:r>
        <w:rPr>
          <w:rFonts w:hint="eastAsia" w:ascii="仿宋" w:hAnsi="仿宋" w:eastAsia="仿宋"/>
          <w:color w:val="000000"/>
          <w:sz w:val="32"/>
          <w:szCs w:val="24"/>
          <w:highlight w:val="white"/>
          <w:lang w:val="en-US"/>
        </w:rPr>
        <w:t>。</w:t>
      </w:r>
    </w:p>
    <w:p>
      <w:pPr>
        <w:numPr>
          <w:ilvl w:val="0"/>
          <w:numId w:val="2"/>
        </w:numPr>
        <w:spacing w:line="324" w:lineRule="auto"/>
        <w:ind w:firstLine="594"/>
        <w:rPr>
          <w:rFonts w:hint="eastAsia" w:ascii="仿宋" w:hAnsi="仿宋" w:eastAsia="仿宋"/>
          <w:b/>
          <w:color w:val="000000"/>
          <w:sz w:val="32"/>
          <w:szCs w:val="24"/>
          <w:highlight w:val="white"/>
          <w:lang w:val="en-US"/>
        </w:rPr>
      </w:pPr>
      <w:r>
        <w:rPr>
          <w:rFonts w:hint="eastAsia" w:ascii="仿宋" w:hAnsi="仿宋" w:eastAsia="仿宋"/>
          <w:b/>
          <w:color w:val="000000"/>
          <w:sz w:val="32"/>
          <w:szCs w:val="24"/>
          <w:highlight w:val="white"/>
          <w:lang w:val="en-US"/>
        </w:rPr>
        <w:t>财政评价项目绩效评价结果</w:t>
      </w:r>
      <w:r>
        <w:rPr>
          <w:rFonts w:hint="eastAsia" w:ascii="仿宋" w:hAnsi="仿宋" w:eastAsia="仿宋"/>
          <w:b/>
          <w:color w:val="000000"/>
          <w:sz w:val="32"/>
          <w:szCs w:val="24"/>
          <w:highlight w:val="white"/>
          <w:lang w:val="en-US" w:eastAsia="zh-CN"/>
        </w:rPr>
        <w:t>。</w:t>
      </w:r>
    </w:p>
    <w:p>
      <w:pPr>
        <w:pStyle w:val="2"/>
        <w:rPr>
          <w:rFonts w:hint="eastAsia"/>
          <w:b w:val="0"/>
          <w:bCs/>
          <w:lang w:val="en-US"/>
        </w:rPr>
      </w:pPr>
      <w:r>
        <w:rPr>
          <w:rFonts w:hint="eastAsia" w:ascii="仿宋" w:hAnsi="仿宋" w:eastAsia="仿宋"/>
          <w:b w:val="0"/>
          <w:bCs/>
          <w:color w:val="000000"/>
          <w:sz w:val="32"/>
          <w:szCs w:val="24"/>
          <w:highlight w:val="white"/>
          <w:lang w:val="en-US" w:eastAsia="zh-CN"/>
        </w:rPr>
        <w:t>无</w:t>
      </w:r>
    </w:p>
    <w:p>
      <w:pPr>
        <w:numPr>
          <w:ilvl w:val="0"/>
          <w:numId w:val="0"/>
        </w:numPr>
        <w:spacing w:line="324" w:lineRule="auto"/>
        <w:ind w:left="594" w:leftChars="0"/>
        <w:rPr>
          <w:rFonts w:hint="eastAsia" w:ascii="仿宋" w:hAnsi="仿宋" w:eastAsia="仿宋"/>
          <w:b/>
          <w:color w:val="000000"/>
          <w:sz w:val="32"/>
          <w:szCs w:val="24"/>
          <w:highlight w:val="white"/>
          <w:lang w:val="en-US" w:eastAsia="zh-CN"/>
        </w:rPr>
      </w:pPr>
      <w:r>
        <w:rPr>
          <w:rFonts w:hint="eastAsia" w:ascii="仿宋" w:hAnsi="仿宋" w:eastAsia="仿宋"/>
          <w:b/>
          <w:color w:val="000000"/>
          <w:sz w:val="32"/>
          <w:szCs w:val="24"/>
          <w:highlight w:val="white"/>
          <w:lang w:val="en-US"/>
        </w:rPr>
        <w:t>部门评价项目绩效评价结果</w:t>
      </w:r>
      <w:r>
        <w:rPr>
          <w:rFonts w:hint="eastAsia" w:ascii="仿宋" w:hAnsi="仿宋" w:eastAsia="仿宋"/>
          <w:b/>
          <w:color w:val="000000"/>
          <w:sz w:val="32"/>
          <w:szCs w:val="24"/>
          <w:highlight w:val="white"/>
          <w:lang w:val="en-US" w:eastAsia="zh-CN"/>
        </w:rPr>
        <w:t>。</w:t>
      </w:r>
    </w:p>
    <w:p>
      <w:pPr>
        <w:pStyle w:val="2"/>
        <w:rPr>
          <w:rFonts w:hint="default"/>
          <w:lang w:val="en-US"/>
        </w:rPr>
      </w:pPr>
      <w:r>
        <w:rPr>
          <w:rFonts w:hint="eastAsia" w:ascii="仿宋" w:hAnsi="仿宋" w:eastAsia="仿宋"/>
          <w:b/>
          <w:color w:val="000000"/>
          <w:sz w:val="32"/>
          <w:szCs w:val="24"/>
          <w:highlight w:val="white"/>
          <w:lang w:val="en-US" w:eastAsia="zh-CN"/>
        </w:rPr>
        <w:t xml:space="preserve"> </w:t>
      </w:r>
      <w:r>
        <w:rPr>
          <w:rFonts w:hint="eastAsia" w:ascii="仿宋" w:hAnsi="仿宋" w:eastAsia="仿宋"/>
          <w:b w:val="0"/>
          <w:bCs/>
          <w:color w:val="000000"/>
          <w:sz w:val="32"/>
          <w:szCs w:val="24"/>
          <w:highlight w:val="white"/>
          <w:lang w:val="en-US" w:eastAsia="zh-CN"/>
        </w:rPr>
        <w:t>无</w:t>
      </w:r>
    </w:p>
    <w:p>
      <w:pPr>
        <w:pStyle w:val="2"/>
        <w:rPr>
          <w:rFonts w:hint="eastAsia"/>
          <w:lang w:val="en-US"/>
        </w:rPr>
      </w:pPr>
    </w:p>
    <w:p>
      <w:pPr>
        <w:spacing w:line="324" w:lineRule="auto"/>
        <w:ind w:firstLine="600"/>
        <w:rPr>
          <w:rFonts w:hint="default" w:eastAsia="Times New Roman"/>
          <w:b/>
          <w:color w:val="000000"/>
          <w:sz w:val="32"/>
          <w:szCs w:val="24"/>
          <w:highlight w:val="white"/>
          <w:lang w:val="en-US"/>
        </w:rPr>
      </w:pPr>
      <w:r>
        <w:rPr>
          <w:rFonts w:hint="eastAsia" w:ascii="黑体" w:hAnsi="黑体" w:eastAsia="黑体"/>
          <w:b/>
          <w:color w:val="000000"/>
          <w:sz w:val="32"/>
          <w:szCs w:val="24"/>
          <w:highlight w:val="white"/>
          <w:lang w:val="en-US"/>
        </w:rPr>
        <w:t>四、名词解释</w:t>
      </w:r>
    </w:p>
    <w:p>
      <w:pPr>
        <w:spacing w:line="324" w:lineRule="auto"/>
        <w:ind w:firstLine="594"/>
        <w:rPr>
          <w:rFonts w:hint="eastAsia" w:ascii="仿宋" w:hAnsi="仿宋" w:eastAsia="仿宋"/>
          <w:color w:val="000000"/>
          <w:sz w:val="32"/>
          <w:szCs w:val="24"/>
          <w:highlight w:val="white"/>
          <w:lang w:val="zh-CN"/>
        </w:rPr>
      </w:pPr>
      <w:r>
        <w:rPr>
          <w:rFonts w:hint="eastAsia" w:ascii="仿宋" w:hAnsi="仿宋" w:eastAsia="仿宋"/>
          <w:color w:val="000000"/>
          <w:sz w:val="32"/>
          <w:szCs w:val="24"/>
          <w:highlight w:val="white"/>
          <w:lang w:val="zh-CN"/>
        </w:rPr>
        <w:t>1.财政拨款收入：指本级财政部门当年拨付的财政预算资金，包括一般公共预算财政拨款、政府性基金预算财政拨款和国有资本经预算财政拨款。</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zh-CN"/>
        </w:rPr>
        <w:t>2.事业收入：指事业单位开展专业业务活动及辅助活动所取得的收入。</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3.经营收入：指事业单位在专业业务活动及辅助活动之外开展非独立核算经营活动取得的收入。</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4.上级补助收入：指事业单位从主管部门和上级单位取得的非财政补助收入。</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5.附属单位上缴收入：指事业单位附属独立核算单位按照有关规定上缴的收入。</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6.其他收入：指预算单位在“财政拨款”、“事业收入”、“经营收入”、“上级补助收入”、“附属单位上缴收入”等之外取得的各项收入。</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7.使用非财政拨款结余：指事业单位使用以前年度积累的非财政拨款结余弥补当年收支差额的金额。</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8.年初结转和结余：指预算单位以前年度尚未完成、结转到本年仍按原规定用途继续使用的资金。</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9.年末结转和结余：指单位按有关规定结转到下年或以后年度继续使用的资金。</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10.基本支出：指预算单位为保障其正常运转，完成日常工作任务所发生的支出，包括人员经费支出和日常公用经费支出。</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11.项目支出：指预算单位为完成其特定的行政工作任务或事业发展目标所发生的支出。</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12.上缴上级支出：填列事业单位按照财政部门和主管部门的规定上缴上级单位的支出。</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13.经营支出：指事业单位在专业业务活动及其辅助活动之外开展非独立核算经营活动发生的支出。</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14.附属单位补助支出：填列事业单位用财政补助收入之外的收入对附属单位补助发生的支出。</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15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Lines="0" w:afterLines="0" w:line="560" w:lineRule="exact"/>
        <w:ind w:firstLine="640" w:firstLineChars="200"/>
        <w:rPr>
          <w:rFonts w:hint="default" w:ascii="Times New Roman" w:hAnsi="Times New Roman" w:eastAsia="仿宋_GB2312" w:cs="Times New Roman"/>
          <w:b w:val="0"/>
          <w:bCs w:val="0"/>
          <w:color w:val="000000"/>
          <w:kern w:val="0"/>
          <w:sz w:val="32"/>
          <w:szCs w:val="32"/>
          <w:highlight w:val="none"/>
        </w:rPr>
      </w:pPr>
      <w:r>
        <w:rPr>
          <w:rFonts w:hint="default" w:ascii="Times New Roman" w:hAnsi="Times New Roman" w:eastAsia="仿宋_GB2312" w:cs="Times New Roman"/>
          <w:b w:val="0"/>
          <w:bCs w:val="0"/>
          <w:color w:val="000000"/>
          <w:kern w:val="0"/>
          <w:sz w:val="32"/>
          <w:szCs w:val="32"/>
          <w:highlight w:val="none"/>
        </w:rPr>
        <w:t>1</w:t>
      </w:r>
      <w:r>
        <w:rPr>
          <w:rFonts w:hint="eastAsia" w:eastAsia="仿宋_GB2312" w:cs="Times New Roman"/>
          <w:b w:val="0"/>
          <w:bCs w:val="0"/>
          <w:color w:val="000000"/>
          <w:kern w:val="0"/>
          <w:sz w:val="32"/>
          <w:szCs w:val="32"/>
          <w:highlight w:val="none"/>
          <w:lang w:val="en-US" w:eastAsia="zh-CN"/>
        </w:rPr>
        <w:t>7</w:t>
      </w:r>
      <w:r>
        <w:rPr>
          <w:rFonts w:hint="default" w:ascii="Times New Roman" w:hAnsi="Times New Roman" w:eastAsia="仿宋_GB2312" w:cs="Times New Roman"/>
          <w:b w:val="0"/>
          <w:bCs w:val="0"/>
          <w:color w:val="000000"/>
          <w:kern w:val="0"/>
          <w:sz w:val="32"/>
          <w:szCs w:val="32"/>
          <w:highlight w:val="none"/>
        </w:rPr>
        <w:t>.教育支出（类）进修及培训（款）培训支出（项）：反映各部门安排的用于培训的支出。教育部门的师资培训，党校、行政学院等专业干部教育机构的支出，以及退役士兵、转业士官的培训支出，不在本科目反映。</w:t>
      </w:r>
    </w:p>
    <w:p>
      <w:pPr>
        <w:spacing w:beforeLines="0" w:afterLines="0" w:line="560" w:lineRule="exact"/>
        <w:ind w:firstLine="640" w:firstLineChars="200"/>
        <w:rPr>
          <w:rFonts w:hint="default" w:ascii="Times New Roman" w:hAnsi="Times New Roman" w:eastAsia="仿宋_GB2312" w:cs="Times New Roman"/>
          <w:b w:val="0"/>
          <w:bCs w:val="0"/>
          <w:color w:val="000000"/>
          <w:kern w:val="0"/>
          <w:sz w:val="32"/>
          <w:szCs w:val="32"/>
          <w:highlight w:val="none"/>
        </w:rPr>
      </w:pPr>
      <w:r>
        <w:rPr>
          <w:rFonts w:hint="default" w:ascii="Times New Roman" w:hAnsi="Times New Roman" w:eastAsia="仿宋_GB2312" w:cs="Times New Roman"/>
          <w:b w:val="0"/>
          <w:bCs w:val="0"/>
          <w:color w:val="000000"/>
          <w:kern w:val="0"/>
          <w:sz w:val="32"/>
          <w:szCs w:val="32"/>
          <w:highlight w:val="none"/>
        </w:rPr>
        <w:t>1</w:t>
      </w:r>
      <w:r>
        <w:rPr>
          <w:rFonts w:hint="eastAsia" w:eastAsia="仿宋_GB2312" w:cs="Times New Roman"/>
          <w:b w:val="0"/>
          <w:bCs w:val="0"/>
          <w:color w:val="000000"/>
          <w:kern w:val="0"/>
          <w:sz w:val="32"/>
          <w:szCs w:val="32"/>
          <w:highlight w:val="none"/>
          <w:lang w:val="en-US" w:eastAsia="zh-CN"/>
        </w:rPr>
        <w:t>8</w:t>
      </w:r>
      <w:r>
        <w:rPr>
          <w:rFonts w:hint="default" w:ascii="Times New Roman" w:hAnsi="Times New Roman" w:eastAsia="仿宋_GB2312" w:cs="Times New Roman"/>
          <w:b w:val="0"/>
          <w:bCs w:val="0"/>
          <w:color w:val="000000"/>
          <w:kern w:val="0"/>
          <w:sz w:val="32"/>
          <w:szCs w:val="32"/>
          <w:highlight w:val="none"/>
        </w:rPr>
        <w:t>.社会保障和就业支出（类）行政事业单位离退休（款）机关事业单位基本养老保险缴费支出（项）：反映机关事业单位实施养老保险制度由单位缴纳的基本养老保险费支出。</w:t>
      </w:r>
    </w:p>
    <w:p>
      <w:pPr>
        <w:spacing w:beforeLines="0" w:afterLines="0" w:line="560" w:lineRule="exact"/>
        <w:ind w:firstLine="640" w:firstLineChars="200"/>
        <w:rPr>
          <w:rFonts w:hint="default" w:ascii="Times New Roman" w:hAnsi="Times New Roman" w:eastAsia="仿宋_GB2312" w:cs="Times New Roman"/>
          <w:b w:val="0"/>
          <w:bCs w:val="0"/>
          <w:color w:val="000000"/>
          <w:kern w:val="0"/>
          <w:sz w:val="32"/>
          <w:szCs w:val="32"/>
          <w:highlight w:val="none"/>
        </w:rPr>
      </w:pPr>
      <w:r>
        <w:rPr>
          <w:rFonts w:hint="default" w:ascii="Times New Roman" w:hAnsi="Times New Roman" w:eastAsia="仿宋_GB2312" w:cs="Times New Roman"/>
          <w:b w:val="0"/>
          <w:bCs w:val="0"/>
          <w:color w:val="000000"/>
          <w:kern w:val="0"/>
          <w:sz w:val="32"/>
          <w:szCs w:val="32"/>
          <w:highlight w:val="none"/>
        </w:rPr>
        <w:t>1</w:t>
      </w:r>
      <w:r>
        <w:rPr>
          <w:rFonts w:hint="eastAsia" w:eastAsia="仿宋_GB2312" w:cs="Times New Roman"/>
          <w:b w:val="0"/>
          <w:bCs w:val="0"/>
          <w:color w:val="000000"/>
          <w:kern w:val="0"/>
          <w:sz w:val="32"/>
          <w:szCs w:val="32"/>
          <w:highlight w:val="none"/>
          <w:lang w:val="en-US" w:eastAsia="zh-CN"/>
        </w:rPr>
        <w:t>9</w:t>
      </w:r>
      <w:r>
        <w:rPr>
          <w:rFonts w:hint="default" w:ascii="Times New Roman" w:hAnsi="Times New Roman" w:eastAsia="仿宋_GB2312" w:cs="Times New Roman"/>
          <w:b w:val="0"/>
          <w:bCs w:val="0"/>
          <w:color w:val="000000"/>
          <w:kern w:val="0"/>
          <w:sz w:val="32"/>
          <w:szCs w:val="32"/>
          <w:highlight w:val="none"/>
        </w:rPr>
        <w:t>.社会保障和就业支出（类）行政事业单位离退休（款）机关事业单位职业年金缴费支出（项）：反映机关事业单位实施养老保险制度由单位实际缴纳的职业年金支出。</w:t>
      </w:r>
    </w:p>
    <w:p>
      <w:pPr>
        <w:spacing w:beforeLines="0" w:afterLines="0" w:line="560" w:lineRule="exact"/>
        <w:ind w:firstLine="640" w:firstLineChars="200"/>
        <w:rPr>
          <w:rFonts w:hint="default" w:ascii="Times New Roman" w:hAnsi="Times New Roman" w:eastAsia="仿宋_GB2312" w:cs="Times New Roman"/>
          <w:b w:val="0"/>
          <w:bCs w:val="0"/>
          <w:color w:val="000000"/>
          <w:kern w:val="0"/>
          <w:sz w:val="32"/>
          <w:szCs w:val="32"/>
          <w:highlight w:val="none"/>
        </w:rPr>
      </w:pPr>
      <w:r>
        <w:rPr>
          <w:rFonts w:hint="eastAsia" w:eastAsia="仿宋_GB2312" w:cs="Times New Roman"/>
          <w:b w:val="0"/>
          <w:bCs w:val="0"/>
          <w:color w:val="000000"/>
          <w:kern w:val="0"/>
          <w:sz w:val="32"/>
          <w:szCs w:val="32"/>
          <w:highlight w:val="none"/>
          <w:lang w:val="en-US" w:eastAsia="zh-CN"/>
        </w:rPr>
        <w:t>20</w:t>
      </w:r>
      <w:r>
        <w:rPr>
          <w:rFonts w:hint="default" w:ascii="Times New Roman" w:hAnsi="Times New Roman" w:eastAsia="仿宋_GB2312" w:cs="Times New Roman"/>
          <w:b w:val="0"/>
          <w:bCs w:val="0"/>
          <w:color w:val="000000"/>
          <w:kern w:val="0"/>
          <w:sz w:val="32"/>
          <w:szCs w:val="32"/>
          <w:highlight w:val="none"/>
        </w:rPr>
        <w:t>.卫生健康支出（类）行政事业单位医疗（款）行政单位医疗（项）：反映财政部门集中安排的行政单位（包括实行公务员管理的事业单位，下同）基本医疗保险缴费经费,未参加医疗保险的行政单位的公费医疗经费,按国家规定享受离休人员、红军老战士待遇人员的医疗经费。</w:t>
      </w:r>
    </w:p>
    <w:p>
      <w:pPr>
        <w:spacing w:beforeLines="0" w:afterLines="0" w:line="560" w:lineRule="exact"/>
        <w:ind w:firstLine="640" w:firstLineChars="200"/>
        <w:rPr>
          <w:rFonts w:hint="default" w:ascii="Times New Roman" w:hAnsi="Times New Roman" w:eastAsia="仿宋_GB2312" w:cs="Times New Roman"/>
          <w:b w:val="0"/>
          <w:bCs w:val="0"/>
          <w:color w:val="000000"/>
          <w:kern w:val="0"/>
          <w:sz w:val="32"/>
          <w:szCs w:val="32"/>
          <w:highlight w:val="none"/>
        </w:rPr>
      </w:pPr>
      <w:r>
        <w:rPr>
          <w:rFonts w:hint="eastAsia" w:eastAsia="仿宋_GB2312" w:cs="Times New Roman"/>
          <w:b w:val="0"/>
          <w:bCs w:val="0"/>
          <w:color w:val="000000"/>
          <w:kern w:val="0"/>
          <w:sz w:val="32"/>
          <w:szCs w:val="32"/>
          <w:highlight w:val="none"/>
          <w:lang w:val="en-US" w:eastAsia="zh-CN"/>
        </w:rPr>
        <w:t>21</w:t>
      </w:r>
      <w:r>
        <w:rPr>
          <w:rFonts w:hint="default" w:ascii="Times New Roman" w:hAnsi="Times New Roman" w:eastAsia="仿宋_GB2312" w:cs="Times New Roman"/>
          <w:b w:val="0"/>
          <w:bCs w:val="0"/>
          <w:color w:val="000000"/>
          <w:kern w:val="0"/>
          <w:sz w:val="32"/>
          <w:szCs w:val="32"/>
          <w:highlight w:val="none"/>
        </w:rPr>
        <w:t>.节能环保支出（类）环境保护管理事务（款）行政运行（环境保护管理事务）（项）：反映行政单位（包括实行公务员管理的事业单位）的基本支出。</w:t>
      </w:r>
    </w:p>
    <w:p>
      <w:pPr>
        <w:spacing w:beforeLines="0" w:afterLines="0" w:line="560" w:lineRule="exact"/>
        <w:ind w:firstLine="640" w:firstLineChars="200"/>
        <w:rPr>
          <w:rFonts w:hint="eastAsia" w:ascii="仿宋_GB2312" w:hAnsi="仿宋_GB2312" w:eastAsia="仿宋_GB2312" w:cs="仿宋_GB2312"/>
          <w:b w:val="0"/>
          <w:bCs w:val="0"/>
          <w:color w:val="000000"/>
          <w:kern w:val="0"/>
          <w:sz w:val="32"/>
          <w:szCs w:val="32"/>
          <w:highlight w:val="none"/>
        </w:rPr>
      </w:pPr>
      <w:r>
        <w:rPr>
          <w:rFonts w:hint="eastAsia" w:eastAsia="仿宋_GB2312" w:cs="Times New Roman"/>
          <w:b w:val="0"/>
          <w:bCs w:val="0"/>
          <w:color w:val="000000"/>
          <w:kern w:val="0"/>
          <w:sz w:val="32"/>
          <w:szCs w:val="32"/>
          <w:highlight w:val="none"/>
          <w:lang w:val="en-US" w:eastAsia="zh-CN"/>
        </w:rPr>
        <w:t>22</w:t>
      </w:r>
      <w:r>
        <w:rPr>
          <w:rFonts w:hint="default" w:ascii="Times New Roman" w:hAnsi="Times New Roman" w:eastAsia="仿宋_GB2312" w:cs="Times New Roman"/>
          <w:b w:val="0"/>
          <w:bCs w:val="0"/>
          <w:color w:val="000000"/>
          <w:kern w:val="0"/>
          <w:sz w:val="32"/>
          <w:szCs w:val="32"/>
          <w:highlight w:val="none"/>
        </w:rPr>
        <w:t>.节能环保支出（类）污染减排（款）生态环境执法监察（项）：反映生态环境部门监督检查环保法律法规、标准等执行情况的支出，行政处罚、行政诉讼、行政复议支出，环境行政稽查支出，执法装备支出，排污费申报、征收与使用管理支出，环境问题举报、环境纠纷调查处理支出，突发性污染事故</w:t>
      </w:r>
      <w:r>
        <w:rPr>
          <w:rFonts w:hint="eastAsia" w:ascii="仿宋_GB2312" w:hAnsi="仿宋_GB2312" w:eastAsia="仿宋_GB2312" w:cs="仿宋_GB2312"/>
          <w:b w:val="0"/>
          <w:bCs w:val="0"/>
          <w:color w:val="000000"/>
          <w:kern w:val="0"/>
          <w:sz w:val="32"/>
          <w:szCs w:val="32"/>
          <w:highlight w:val="none"/>
        </w:rPr>
        <w:t>预防、应急处置等支出。</w:t>
      </w:r>
    </w:p>
    <w:p>
      <w:pPr>
        <w:spacing w:beforeLines="0" w:afterLines="0" w:line="560" w:lineRule="exact"/>
        <w:ind w:firstLine="640" w:firstLineChars="200"/>
        <w:rPr>
          <w:rFonts w:hint="eastAsia" w:ascii="仿宋_GB2312" w:hAnsi="仿宋_GB2312" w:eastAsia="仿宋_GB2312" w:cs="仿宋_GB2312"/>
          <w:b w:val="0"/>
          <w:bCs w:val="0"/>
          <w:color w:val="000000"/>
          <w:kern w:val="0"/>
          <w:sz w:val="32"/>
          <w:szCs w:val="32"/>
          <w:highlight w:val="none"/>
        </w:rPr>
      </w:pPr>
      <w:r>
        <w:rPr>
          <w:rFonts w:hint="eastAsia" w:ascii="仿宋_GB2312" w:hAnsi="仿宋_GB2312" w:eastAsia="仿宋_GB2312" w:cs="仿宋_GB2312"/>
          <w:b w:val="0"/>
          <w:bCs w:val="0"/>
          <w:color w:val="000000"/>
          <w:kern w:val="0"/>
          <w:sz w:val="32"/>
          <w:szCs w:val="32"/>
          <w:highlight w:val="none"/>
          <w:lang w:val="en-US" w:eastAsia="zh-CN"/>
        </w:rPr>
        <w:t>23</w:t>
      </w:r>
      <w:r>
        <w:rPr>
          <w:rFonts w:hint="eastAsia" w:ascii="仿宋_GB2312" w:hAnsi="仿宋_GB2312" w:eastAsia="仿宋_GB2312" w:cs="仿宋_GB2312"/>
          <w:b w:val="0"/>
          <w:bCs w:val="0"/>
          <w:color w:val="000000"/>
          <w:kern w:val="0"/>
          <w:sz w:val="32"/>
          <w:szCs w:val="32"/>
          <w:highlight w:val="none"/>
        </w:rPr>
        <w:t>.住房保障支出（类）住房改革支出（款）住房公积金（项）：反映行政事业单位按人力资源和社会保障部、财政部规定的基本工资和津贴补贴以及规定比例为职工缴纳的住房公积金。</w:t>
      </w:r>
    </w:p>
    <w:p>
      <w:pPr>
        <w:pStyle w:val="2"/>
        <w:rPr>
          <w:rFonts w:hint="default" w:eastAsia="宋体"/>
          <w:lang w:val="en-US" w:eastAsia="zh-CN"/>
        </w:rPr>
      </w:pPr>
    </w:p>
    <w:p>
      <w:pPr>
        <w:pStyle w:val="7"/>
        <w:keepNext w:val="0"/>
        <w:keepLines w:val="0"/>
        <w:widowControl/>
        <w:suppressLineNumbers w:val="0"/>
        <w:spacing w:after="300" w:afterAutospacing="0" w:line="480" w:lineRule="auto"/>
        <w:ind w:firstLine="640" w:firstLineChars="200"/>
        <w:rPr>
          <w:rFonts w:hint="eastAsia" w:ascii="仿宋_GB2312" w:hAnsi="仿宋_GB2312" w:eastAsia="仿宋_GB2312" w:cs="仿宋_GB2312"/>
          <w:i w:val="0"/>
          <w:iCs w:val="0"/>
          <w:color w:val="333333"/>
          <w:sz w:val="32"/>
          <w:szCs w:val="32"/>
        </w:rPr>
      </w:pPr>
      <w:r>
        <w:rPr>
          <w:rFonts w:hint="eastAsia" w:ascii="仿宋_GB2312" w:hAnsi="仿宋_GB2312" w:eastAsia="仿宋_GB2312" w:cs="仿宋_GB2312"/>
          <w:color w:val="000000"/>
          <w:sz w:val="32"/>
          <w:szCs w:val="32"/>
          <w:highlight w:val="white"/>
          <w:lang w:val="en-US" w:eastAsia="zh-CN"/>
        </w:rPr>
        <w:t>24.退役军人管理事务</w:t>
      </w:r>
      <w:r>
        <w:rPr>
          <w:rFonts w:hint="eastAsia" w:ascii="仿宋_GB2312" w:hAnsi="仿宋_GB2312" w:eastAsia="仿宋_GB2312" w:cs="仿宋_GB2312"/>
          <w:color w:val="000000"/>
          <w:sz w:val="32"/>
          <w:szCs w:val="32"/>
          <w:highlight w:val="white"/>
          <w:lang w:val="en-US"/>
        </w:rPr>
        <w:t>（款）</w:t>
      </w:r>
      <w:r>
        <w:rPr>
          <w:rFonts w:hint="eastAsia" w:ascii="仿宋_GB2312" w:hAnsi="仿宋_GB2312" w:eastAsia="仿宋_GB2312" w:cs="仿宋_GB2312"/>
          <w:color w:val="000000"/>
          <w:sz w:val="32"/>
          <w:szCs w:val="32"/>
          <w:highlight w:val="white"/>
          <w:lang w:val="en-US" w:eastAsia="zh-CN"/>
        </w:rPr>
        <w:t>，其他退役军人事务管理支出</w:t>
      </w:r>
      <w:r>
        <w:rPr>
          <w:rFonts w:hint="eastAsia" w:ascii="仿宋_GB2312" w:hAnsi="仿宋_GB2312" w:eastAsia="仿宋_GB2312" w:cs="仿宋_GB2312"/>
          <w:color w:val="000000"/>
          <w:sz w:val="32"/>
          <w:szCs w:val="32"/>
          <w:highlight w:val="white"/>
          <w:lang w:val="en-US"/>
        </w:rPr>
        <w:t>（项）</w:t>
      </w:r>
      <w:r>
        <w:rPr>
          <w:rFonts w:hint="eastAsia" w:ascii="仿宋_GB2312" w:hAnsi="仿宋_GB2312" w:eastAsia="仿宋_GB2312" w:cs="仿宋_GB2312"/>
          <w:color w:val="000000"/>
          <w:sz w:val="32"/>
          <w:szCs w:val="32"/>
          <w:highlight w:val="white"/>
          <w:lang w:val="en-US" w:eastAsia="zh-CN"/>
        </w:rPr>
        <w:t>:反映</w:t>
      </w:r>
      <w:r>
        <w:rPr>
          <w:rFonts w:hint="eastAsia" w:ascii="仿宋_GB2312" w:hAnsi="仿宋_GB2312" w:eastAsia="仿宋_GB2312" w:cs="仿宋_GB2312"/>
          <w:i w:val="0"/>
          <w:iCs w:val="0"/>
          <w:color w:val="333333"/>
          <w:sz w:val="32"/>
          <w:szCs w:val="32"/>
          <w:u w:val="none"/>
        </w:rPr>
        <w:t>自谋职业转业士官就业帮扶类资金。</w:t>
      </w:r>
    </w:p>
    <w:p>
      <w:pPr>
        <w:pStyle w:val="2"/>
        <w:rPr>
          <w:rFonts w:hint="eastAsia" w:ascii="仿宋_GB2312" w:hAnsi="仿宋_GB2312" w:eastAsia="仿宋_GB2312"/>
          <w:color w:val="000000"/>
          <w:sz w:val="32"/>
          <w:szCs w:val="24"/>
          <w:highlight w:val="white"/>
          <w:lang w:val="en-US"/>
        </w:rPr>
      </w:pPr>
    </w:p>
    <w:p>
      <w:pPr>
        <w:pStyle w:val="2"/>
        <w:rPr>
          <w:rFonts w:hint="eastAsia" w:ascii="仿宋_GB2312" w:hAnsi="仿宋_GB2312" w:eastAsia="仿宋_GB2312"/>
          <w:color w:val="000000"/>
          <w:sz w:val="32"/>
          <w:szCs w:val="24"/>
          <w:highlight w:val="white"/>
          <w:lang w:val="en-US"/>
        </w:rPr>
      </w:pPr>
    </w:p>
    <w:p>
      <w:pPr>
        <w:pStyle w:val="2"/>
        <w:rPr>
          <w:rFonts w:hint="eastAsia" w:ascii="仿宋_GB2312" w:hAnsi="仿宋_GB2312" w:eastAsia="仿宋_GB2312"/>
          <w:color w:val="000000"/>
          <w:sz w:val="32"/>
          <w:szCs w:val="24"/>
          <w:highlight w:val="white"/>
          <w:lang w:val="en-US"/>
        </w:rPr>
      </w:pPr>
    </w:p>
    <w:p>
      <w:pPr>
        <w:pStyle w:val="2"/>
        <w:rPr>
          <w:rFonts w:hint="eastAsia" w:ascii="仿宋_GB2312" w:hAnsi="仿宋_GB2312" w:eastAsia="仿宋_GB2312"/>
          <w:color w:val="000000"/>
          <w:sz w:val="32"/>
          <w:szCs w:val="24"/>
          <w:highlight w:val="white"/>
          <w:lang w:val="en-US"/>
        </w:rPr>
      </w:pPr>
    </w:p>
    <w:p>
      <w:pPr>
        <w:pStyle w:val="2"/>
        <w:rPr>
          <w:rFonts w:hint="eastAsia" w:ascii="仿宋_GB2312" w:hAnsi="仿宋_GB2312" w:eastAsia="仿宋_GB2312"/>
          <w:color w:val="000000"/>
          <w:sz w:val="32"/>
          <w:szCs w:val="24"/>
          <w:highlight w:val="white"/>
          <w:lang w:val="en-US"/>
        </w:rPr>
      </w:pPr>
    </w:p>
    <w:p>
      <w:pPr>
        <w:pStyle w:val="2"/>
        <w:rPr>
          <w:rFonts w:hint="eastAsia" w:ascii="仿宋_GB2312" w:hAnsi="仿宋_GB2312" w:eastAsia="仿宋_GB2312"/>
          <w:color w:val="000000"/>
          <w:sz w:val="32"/>
          <w:szCs w:val="24"/>
          <w:highlight w:val="white"/>
          <w:lang w:val="en-US"/>
        </w:rPr>
      </w:pPr>
    </w:p>
    <w:p>
      <w:pPr>
        <w:spacing w:line="348" w:lineRule="auto"/>
        <w:rPr>
          <w:rFonts w:hint="eastAsia" w:ascii="黑体" w:hAnsi="黑体" w:eastAsia="黑体" w:cs="仿宋_GB2312"/>
          <w:kern w:val="0"/>
          <w:sz w:val="32"/>
          <w:szCs w:val="32"/>
        </w:rPr>
      </w:pPr>
    </w:p>
    <w:p>
      <w:pPr>
        <w:spacing w:line="348" w:lineRule="auto"/>
        <w:rPr>
          <w:rFonts w:hint="eastAsia" w:ascii="黑体" w:hAnsi="黑体" w:eastAsia="黑体" w:cs="仿宋_GB2312"/>
          <w:kern w:val="0"/>
          <w:sz w:val="32"/>
          <w:szCs w:val="32"/>
        </w:rPr>
      </w:pPr>
    </w:p>
    <w:p>
      <w:pPr>
        <w:spacing w:line="348" w:lineRule="auto"/>
        <w:rPr>
          <w:rFonts w:hint="eastAsia" w:ascii="黑体" w:hAnsi="黑体" w:eastAsia="黑体" w:cs="仿宋_GB2312"/>
          <w:kern w:val="0"/>
          <w:sz w:val="32"/>
          <w:szCs w:val="32"/>
        </w:rPr>
      </w:pPr>
    </w:p>
    <w:p>
      <w:pPr>
        <w:spacing w:line="348" w:lineRule="auto"/>
        <w:rPr>
          <w:rFonts w:hint="eastAsia" w:ascii="黑体" w:hAnsi="黑体" w:eastAsia="黑体" w:cs="仿宋_GB2312"/>
          <w:kern w:val="0"/>
          <w:sz w:val="32"/>
          <w:szCs w:val="32"/>
        </w:rPr>
      </w:pPr>
    </w:p>
    <w:p>
      <w:pPr>
        <w:spacing w:line="348" w:lineRule="auto"/>
        <w:rPr>
          <w:rFonts w:hint="eastAsia" w:ascii="黑体" w:hAnsi="黑体" w:eastAsia="黑体" w:cs="仿宋_GB2312"/>
          <w:kern w:val="0"/>
          <w:sz w:val="32"/>
          <w:szCs w:val="32"/>
        </w:rPr>
      </w:pPr>
    </w:p>
    <w:p>
      <w:pPr>
        <w:spacing w:line="348" w:lineRule="auto"/>
        <w:rPr>
          <w:rFonts w:hint="eastAsia" w:ascii="黑体" w:hAnsi="黑体" w:eastAsia="黑体" w:cs="仿宋_GB2312"/>
          <w:kern w:val="0"/>
          <w:sz w:val="32"/>
          <w:szCs w:val="32"/>
        </w:rPr>
      </w:pPr>
    </w:p>
    <w:p>
      <w:pPr>
        <w:spacing w:line="348" w:lineRule="auto"/>
        <w:rPr>
          <w:rFonts w:hint="eastAsia" w:ascii="黑体" w:hAnsi="黑体" w:eastAsia="黑体" w:cs="仿宋_GB2312"/>
          <w:kern w:val="0"/>
          <w:sz w:val="32"/>
          <w:szCs w:val="32"/>
        </w:rPr>
      </w:pPr>
    </w:p>
    <w:p>
      <w:pPr>
        <w:spacing w:line="348" w:lineRule="auto"/>
        <w:rPr>
          <w:rFonts w:hint="eastAsia" w:ascii="黑体" w:hAnsi="黑体" w:eastAsia="黑体" w:cs="仿宋_GB2312"/>
          <w:kern w:val="0"/>
          <w:sz w:val="32"/>
          <w:szCs w:val="32"/>
        </w:rPr>
      </w:pPr>
    </w:p>
    <w:p>
      <w:pPr>
        <w:spacing w:line="348" w:lineRule="auto"/>
        <w:rPr>
          <w:rFonts w:hint="eastAsia" w:ascii="黑体" w:hAnsi="黑体" w:eastAsia="黑体" w:cs="仿宋_GB2312"/>
          <w:kern w:val="0"/>
          <w:sz w:val="32"/>
          <w:szCs w:val="32"/>
        </w:rPr>
      </w:pPr>
    </w:p>
    <w:p>
      <w:pPr>
        <w:spacing w:line="348" w:lineRule="auto"/>
        <w:rPr>
          <w:rFonts w:hint="eastAsia" w:ascii="黑体" w:hAnsi="黑体" w:eastAsia="黑体" w:cs="仿宋_GB2312"/>
          <w:kern w:val="0"/>
          <w:sz w:val="32"/>
          <w:szCs w:val="32"/>
        </w:rPr>
      </w:pPr>
    </w:p>
    <w:p>
      <w:pPr>
        <w:spacing w:line="348" w:lineRule="auto"/>
        <w:rPr>
          <w:rFonts w:hint="eastAsia" w:ascii="黑体" w:hAnsi="黑体" w:eastAsia="黑体" w:cs="仿宋_GB2312"/>
          <w:kern w:val="0"/>
          <w:sz w:val="32"/>
          <w:szCs w:val="32"/>
        </w:rPr>
      </w:pPr>
    </w:p>
    <w:p>
      <w:pPr>
        <w:spacing w:line="348" w:lineRule="auto"/>
        <w:rPr>
          <w:rFonts w:hint="eastAsia" w:ascii="黑体" w:hAnsi="黑体" w:eastAsia="黑体" w:cs="仿宋_GB2312"/>
          <w:kern w:val="0"/>
          <w:sz w:val="32"/>
          <w:szCs w:val="32"/>
        </w:rPr>
      </w:pPr>
    </w:p>
    <w:p>
      <w:pPr>
        <w:spacing w:line="348" w:lineRule="auto"/>
        <w:rPr>
          <w:rFonts w:hint="eastAsia" w:ascii="黑体" w:hAnsi="黑体" w:eastAsia="黑体" w:cs="仿宋_GB2312"/>
          <w:kern w:val="0"/>
          <w:sz w:val="32"/>
          <w:szCs w:val="32"/>
        </w:rPr>
      </w:pPr>
    </w:p>
    <w:p>
      <w:pPr>
        <w:spacing w:line="348" w:lineRule="auto"/>
        <w:rPr>
          <w:rFonts w:hint="eastAsia" w:ascii="黑体" w:hAnsi="黑体" w:eastAsia="黑体" w:cs="仿宋_GB2312"/>
          <w:kern w:val="0"/>
          <w:sz w:val="32"/>
          <w:szCs w:val="32"/>
        </w:rPr>
      </w:pPr>
    </w:p>
    <w:p>
      <w:pPr>
        <w:spacing w:line="348" w:lineRule="auto"/>
        <w:rPr>
          <w:rFonts w:hint="eastAsia" w:ascii="黑体" w:hAnsi="黑体" w:eastAsia="黑体" w:cs="方正小标宋简体"/>
          <w:b/>
          <w:kern w:val="0"/>
          <w:sz w:val="32"/>
          <w:szCs w:val="32"/>
        </w:rPr>
      </w:pPr>
      <w:r>
        <w:rPr>
          <w:rFonts w:hint="eastAsia" w:ascii="黑体" w:hAnsi="黑体" w:eastAsia="黑体" w:cs="仿宋_GB2312"/>
          <w:kern w:val="0"/>
          <w:sz w:val="32"/>
          <w:szCs w:val="32"/>
        </w:rPr>
        <w:t>附件1</w:t>
      </w:r>
    </w:p>
    <w:p>
      <w:pPr>
        <w:spacing w:line="300" w:lineRule="exact"/>
        <w:ind w:firstLine="880" w:firstLineChars="200"/>
        <w:rPr>
          <w:rFonts w:hint="eastAsia" w:ascii="方正小标宋简体" w:hAnsi="方正小标宋简体" w:eastAsia="方正小标宋简体" w:cs="方正小标宋简体"/>
          <w:kern w:val="0"/>
          <w:sz w:val="44"/>
          <w:szCs w:val="44"/>
        </w:rPr>
      </w:pPr>
    </w:p>
    <w:p>
      <w:pPr>
        <w:spacing w:line="560" w:lineRule="exact"/>
        <w:ind w:firstLine="880" w:firstLineChars="200"/>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金华市本级财政支出项目绩效自评表</w:t>
      </w:r>
    </w:p>
    <w:p>
      <w:pPr>
        <w:spacing w:line="560" w:lineRule="exact"/>
        <w:jc w:val="center"/>
        <w:rPr>
          <w:rFonts w:hint="eastAsia"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kern w:val="0"/>
          <w:sz w:val="40"/>
          <w:szCs w:val="40"/>
        </w:rPr>
        <w:t>（20</w:t>
      </w:r>
      <w:r>
        <w:rPr>
          <w:rFonts w:hint="eastAsia" w:ascii="方正小标宋简体" w:hAnsi="方正小标宋简体" w:eastAsia="方正小标宋简体" w:cs="方正小标宋简体"/>
          <w:kern w:val="0"/>
          <w:sz w:val="40"/>
          <w:szCs w:val="40"/>
          <w:lang w:val="en-US" w:eastAsia="zh-CN"/>
        </w:rPr>
        <w:t>20</w:t>
      </w:r>
      <w:r>
        <w:rPr>
          <w:rFonts w:hint="eastAsia" w:ascii="方正小标宋简体" w:hAnsi="方正小标宋简体" w:eastAsia="方正小标宋简体" w:cs="方正小标宋简体"/>
          <w:kern w:val="0"/>
          <w:sz w:val="40"/>
          <w:szCs w:val="40"/>
        </w:rPr>
        <w:t>年度）</w:t>
      </w:r>
    </w:p>
    <w:p>
      <w:pPr>
        <w:spacing w:line="560" w:lineRule="exact"/>
        <w:rPr>
          <w:rFonts w:hint="eastAsia" w:ascii="仿宋_GB2312" w:eastAsia="仿宋_GB2312"/>
          <w:kern w:val="0"/>
          <w:sz w:val="24"/>
          <w:szCs w:val="24"/>
        </w:rPr>
      </w:pPr>
      <w:r>
        <w:rPr>
          <w:rFonts w:hint="eastAsia" w:ascii="仿宋_GB2312" w:eastAsia="仿宋_GB2312"/>
          <w:kern w:val="0"/>
          <w:sz w:val="24"/>
          <w:szCs w:val="24"/>
        </w:rPr>
        <w:t>实施单位（盖章）：</w:t>
      </w:r>
    </w:p>
    <w:tbl>
      <w:tblPr>
        <w:tblStyle w:val="8"/>
        <w:tblW w:w="99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1"/>
        <w:gridCol w:w="709"/>
        <w:gridCol w:w="296"/>
        <w:gridCol w:w="413"/>
        <w:gridCol w:w="1387"/>
        <w:gridCol w:w="206"/>
        <w:gridCol w:w="1483"/>
        <w:gridCol w:w="1318"/>
        <w:gridCol w:w="850"/>
        <w:gridCol w:w="208"/>
        <w:gridCol w:w="501"/>
        <w:gridCol w:w="1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exact"/>
          <w:jc w:val="center"/>
        </w:trPr>
        <w:tc>
          <w:tcPr>
            <w:tcW w:w="1676"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8238" w:type="dxa"/>
            <w:gridSpan w:val="9"/>
            <w:tcBorders>
              <w:top w:val="single" w:color="000000" w:sz="4" w:space="0"/>
              <w:left w:val="nil"/>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kern w:val="0"/>
                <w:sz w:val="24"/>
                <w:szCs w:val="24"/>
              </w:rPr>
            </w:pPr>
            <w:r>
              <w:rPr>
                <w:rFonts w:hint="eastAsia" w:ascii="仿宋_GB2312" w:eastAsia="仿宋_GB2312"/>
                <w:sz w:val="32"/>
                <w:szCs w:val="24"/>
                <w:u w:val="dash"/>
              </w:rPr>
              <w:t>移动执法信息维护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exact"/>
          <w:jc w:val="center"/>
        </w:trPr>
        <w:tc>
          <w:tcPr>
            <w:tcW w:w="1676"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主管部门</w:t>
            </w:r>
          </w:p>
        </w:tc>
        <w:tc>
          <w:tcPr>
            <w:tcW w:w="3489" w:type="dxa"/>
            <w:gridSpan w:val="4"/>
            <w:tcBorders>
              <w:top w:val="single" w:color="000000" w:sz="4" w:space="0"/>
              <w:left w:val="nil"/>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kern w:val="0"/>
                <w:sz w:val="24"/>
                <w:szCs w:val="24"/>
              </w:rPr>
            </w:pPr>
            <w:r>
              <w:rPr>
                <w:rFonts w:hint="eastAsia" w:ascii="仿宋_GB2312" w:eastAsia="仿宋_GB2312"/>
                <w:sz w:val="32"/>
                <w:szCs w:val="24"/>
                <w:u w:val="dash"/>
              </w:rPr>
              <w:t>金华市</w:t>
            </w:r>
            <w:r>
              <w:rPr>
                <w:rFonts w:hint="eastAsia" w:ascii="仿宋_GB2312" w:eastAsia="仿宋_GB2312"/>
                <w:sz w:val="32"/>
                <w:szCs w:val="24"/>
                <w:u w:val="dash"/>
                <w:lang w:eastAsia="zh-CN"/>
              </w:rPr>
              <w:t>生态环境</w:t>
            </w:r>
            <w:r>
              <w:rPr>
                <w:rFonts w:hint="eastAsia" w:ascii="仿宋_GB2312" w:eastAsia="仿宋_GB2312"/>
                <w:sz w:val="32"/>
                <w:szCs w:val="24"/>
                <w:u w:val="dash"/>
              </w:rPr>
              <w:t>局</w:t>
            </w:r>
          </w:p>
        </w:tc>
        <w:tc>
          <w:tcPr>
            <w:tcW w:w="2376" w:type="dxa"/>
            <w:gridSpan w:val="3"/>
            <w:tcBorders>
              <w:top w:val="single" w:color="000000" w:sz="4" w:space="0"/>
              <w:left w:val="nil"/>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实施单位</w:t>
            </w:r>
          </w:p>
        </w:tc>
        <w:tc>
          <w:tcPr>
            <w:tcW w:w="2373" w:type="dxa"/>
            <w:gridSpan w:val="2"/>
            <w:tcBorders>
              <w:top w:val="single" w:color="000000" w:sz="4" w:space="0"/>
              <w:left w:val="nil"/>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kern w:val="0"/>
                <w:sz w:val="18"/>
                <w:szCs w:val="18"/>
              </w:rPr>
            </w:pPr>
            <w:r>
              <w:rPr>
                <w:rFonts w:hint="eastAsia" w:ascii="仿宋_GB2312" w:eastAsia="仿宋_GB2312"/>
                <w:sz w:val="18"/>
                <w:szCs w:val="24"/>
                <w:u w:val="dash"/>
              </w:rPr>
              <w:t>金华市环境监察支队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exact"/>
          <w:jc w:val="center"/>
        </w:trPr>
        <w:tc>
          <w:tcPr>
            <w:tcW w:w="1676"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起止时间</w:t>
            </w:r>
          </w:p>
        </w:tc>
        <w:tc>
          <w:tcPr>
            <w:tcW w:w="8238" w:type="dxa"/>
            <w:gridSpan w:val="9"/>
            <w:tcBorders>
              <w:top w:val="single" w:color="000000" w:sz="4" w:space="0"/>
              <w:left w:val="nil"/>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exact"/>
          <w:jc w:val="center"/>
        </w:trPr>
        <w:tc>
          <w:tcPr>
            <w:tcW w:w="1676"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项目负责人</w:t>
            </w:r>
          </w:p>
        </w:tc>
        <w:tc>
          <w:tcPr>
            <w:tcW w:w="3489" w:type="dxa"/>
            <w:gridSpan w:val="4"/>
            <w:tcBorders>
              <w:top w:val="single" w:color="000000" w:sz="4" w:space="0"/>
              <w:left w:val="nil"/>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施展</w:t>
            </w:r>
          </w:p>
        </w:tc>
        <w:tc>
          <w:tcPr>
            <w:tcW w:w="2376" w:type="dxa"/>
            <w:gridSpan w:val="3"/>
            <w:tcBorders>
              <w:top w:val="single" w:color="000000" w:sz="4" w:space="0"/>
              <w:left w:val="nil"/>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联系电话</w:t>
            </w:r>
          </w:p>
        </w:tc>
        <w:tc>
          <w:tcPr>
            <w:tcW w:w="2373" w:type="dxa"/>
            <w:gridSpan w:val="2"/>
            <w:tcBorders>
              <w:top w:val="single" w:color="000000" w:sz="4" w:space="0"/>
              <w:left w:val="nil"/>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82181575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jc w:val="center"/>
        </w:trPr>
        <w:tc>
          <w:tcPr>
            <w:tcW w:w="1676" w:type="dxa"/>
            <w:gridSpan w:val="3"/>
            <w:vMerge w:val="restart"/>
            <w:tcBorders>
              <w:top w:val="single" w:color="000000" w:sz="4" w:space="0"/>
              <w:left w:val="single" w:color="000000" w:sz="4" w:space="0"/>
              <w:bottom w:val="nil"/>
              <w:right w:val="single" w:color="000000" w:sz="4" w:space="0"/>
              <w:tl2br w:val="nil"/>
              <w:tr2bl w:val="nil"/>
            </w:tcBorders>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项目资金（万元）</w:t>
            </w:r>
          </w:p>
        </w:tc>
        <w:tc>
          <w:tcPr>
            <w:tcW w:w="1800" w:type="dxa"/>
            <w:gridSpan w:val="2"/>
            <w:tcBorders>
              <w:top w:val="single" w:color="000000" w:sz="4" w:space="0"/>
              <w:left w:val="nil"/>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kern w:val="0"/>
                <w:sz w:val="24"/>
                <w:szCs w:val="24"/>
              </w:rPr>
            </w:pPr>
          </w:p>
        </w:tc>
        <w:tc>
          <w:tcPr>
            <w:tcW w:w="1689" w:type="dxa"/>
            <w:gridSpan w:val="2"/>
            <w:tcBorders>
              <w:top w:val="single" w:color="000000" w:sz="4" w:space="0"/>
              <w:left w:val="nil"/>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年初预算数</w:t>
            </w:r>
          </w:p>
        </w:tc>
        <w:tc>
          <w:tcPr>
            <w:tcW w:w="2376" w:type="dxa"/>
            <w:gridSpan w:val="3"/>
            <w:tcBorders>
              <w:top w:val="single" w:color="000000" w:sz="4" w:space="0"/>
              <w:left w:val="nil"/>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全年预算数</w:t>
            </w:r>
          </w:p>
        </w:tc>
        <w:tc>
          <w:tcPr>
            <w:tcW w:w="2373" w:type="dxa"/>
            <w:gridSpan w:val="2"/>
            <w:tcBorders>
              <w:top w:val="single" w:color="000000" w:sz="4" w:space="0"/>
              <w:left w:val="nil"/>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jc w:val="center"/>
        </w:trPr>
        <w:tc>
          <w:tcPr>
            <w:tcW w:w="1676" w:type="dxa"/>
            <w:gridSpan w:val="3"/>
            <w:vMerge w:val="continue"/>
            <w:tcBorders>
              <w:top w:val="nil"/>
              <w:left w:val="single" w:color="000000" w:sz="4" w:space="0"/>
              <w:bottom w:val="nil"/>
              <w:right w:val="single" w:color="000000" w:sz="4" w:space="0"/>
              <w:tl2br w:val="nil"/>
              <w:tr2bl w:val="nil"/>
            </w:tcBorders>
            <w:noWrap w:val="0"/>
            <w:vAlign w:val="center"/>
          </w:tcPr>
          <w:p>
            <w:pPr>
              <w:jc w:val="center"/>
              <w:rPr>
                <w:rFonts w:hint="eastAsia" w:ascii="仿宋_GB2312" w:hAnsi="仿宋_GB2312" w:eastAsia="仿宋_GB2312" w:cs="仿宋_GB2312"/>
                <w:sz w:val="24"/>
                <w:szCs w:val="24"/>
              </w:rPr>
            </w:pPr>
          </w:p>
        </w:tc>
        <w:tc>
          <w:tcPr>
            <w:tcW w:w="1800" w:type="dxa"/>
            <w:gridSpan w:val="2"/>
            <w:tcBorders>
              <w:top w:val="single" w:color="000000" w:sz="4" w:space="0"/>
              <w:left w:val="nil"/>
              <w:bottom w:val="single" w:color="000000" w:sz="4" w:space="0"/>
              <w:right w:val="single" w:color="000000" w:sz="4" w:space="0"/>
              <w:tl2br w:val="nil"/>
              <w:tr2bl w:val="nil"/>
            </w:tcBorders>
            <w:noWrap w:val="0"/>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年度资金总额</w:t>
            </w:r>
          </w:p>
        </w:tc>
        <w:tc>
          <w:tcPr>
            <w:tcW w:w="1689" w:type="dxa"/>
            <w:gridSpan w:val="2"/>
            <w:tcBorders>
              <w:top w:val="single" w:color="000000" w:sz="4" w:space="0"/>
              <w:left w:val="nil"/>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6.392</w:t>
            </w:r>
          </w:p>
        </w:tc>
        <w:tc>
          <w:tcPr>
            <w:tcW w:w="2376" w:type="dxa"/>
            <w:gridSpan w:val="3"/>
            <w:tcBorders>
              <w:top w:val="single" w:color="000000" w:sz="4" w:space="0"/>
              <w:left w:val="nil"/>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6.324</w:t>
            </w:r>
          </w:p>
        </w:tc>
        <w:tc>
          <w:tcPr>
            <w:tcW w:w="2373" w:type="dxa"/>
            <w:gridSpan w:val="2"/>
            <w:tcBorders>
              <w:top w:val="single" w:color="000000" w:sz="4" w:space="0"/>
              <w:left w:val="nil"/>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6.324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4" w:hRule="atLeast"/>
          <w:jc w:val="center"/>
        </w:trPr>
        <w:tc>
          <w:tcPr>
            <w:tcW w:w="1676" w:type="dxa"/>
            <w:gridSpan w:val="3"/>
            <w:vMerge w:val="continue"/>
            <w:tcBorders>
              <w:top w:val="nil"/>
              <w:left w:val="single" w:color="000000" w:sz="4" w:space="0"/>
              <w:bottom w:val="nil"/>
              <w:right w:val="single" w:color="000000" w:sz="4" w:space="0"/>
              <w:tl2br w:val="nil"/>
              <w:tr2bl w:val="nil"/>
            </w:tcBorders>
            <w:noWrap w:val="0"/>
            <w:vAlign w:val="center"/>
          </w:tcPr>
          <w:p>
            <w:pPr>
              <w:jc w:val="center"/>
              <w:rPr>
                <w:rFonts w:hint="eastAsia" w:ascii="仿宋_GB2312" w:hAnsi="仿宋_GB2312" w:eastAsia="仿宋_GB2312" w:cs="仿宋_GB2312"/>
                <w:kern w:val="0"/>
                <w:sz w:val="24"/>
                <w:szCs w:val="24"/>
              </w:rPr>
            </w:pPr>
          </w:p>
        </w:tc>
        <w:tc>
          <w:tcPr>
            <w:tcW w:w="1800" w:type="dxa"/>
            <w:gridSpan w:val="2"/>
            <w:tcBorders>
              <w:top w:val="single" w:color="000000" w:sz="4" w:space="0"/>
              <w:left w:val="nil"/>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其中：市本级</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安排资金</w:t>
            </w:r>
          </w:p>
        </w:tc>
        <w:tc>
          <w:tcPr>
            <w:tcW w:w="1689" w:type="dxa"/>
            <w:gridSpan w:val="2"/>
            <w:tcBorders>
              <w:top w:val="single" w:color="000000" w:sz="4" w:space="0"/>
              <w:left w:val="nil"/>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kern w:val="0"/>
                <w:sz w:val="24"/>
                <w:szCs w:val="24"/>
                <w:lang w:val="en-US"/>
              </w:rPr>
            </w:pPr>
            <w:r>
              <w:rPr>
                <w:rFonts w:hint="eastAsia" w:ascii="仿宋_GB2312" w:hAnsi="仿宋_GB2312" w:eastAsia="仿宋_GB2312" w:cs="仿宋_GB2312"/>
                <w:sz w:val="24"/>
                <w:szCs w:val="24"/>
                <w:lang w:val="en-US" w:eastAsia="zh-CN"/>
              </w:rPr>
              <w:t>6.392</w:t>
            </w:r>
          </w:p>
        </w:tc>
        <w:tc>
          <w:tcPr>
            <w:tcW w:w="2376" w:type="dxa"/>
            <w:gridSpan w:val="3"/>
            <w:tcBorders>
              <w:top w:val="single" w:color="000000" w:sz="4" w:space="0"/>
              <w:left w:val="nil"/>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val="en-US" w:eastAsia="zh-CN"/>
              </w:rPr>
              <w:t>6.324</w:t>
            </w:r>
          </w:p>
        </w:tc>
        <w:tc>
          <w:tcPr>
            <w:tcW w:w="2373" w:type="dxa"/>
            <w:gridSpan w:val="2"/>
            <w:tcBorders>
              <w:top w:val="single" w:color="000000" w:sz="4" w:space="0"/>
              <w:left w:val="nil"/>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kern w:val="0"/>
                <w:sz w:val="24"/>
                <w:szCs w:val="24"/>
                <w:lang w:val="en-US"/>
              </w:rPr>
            </w:pPr>
            <w:r>
              <w:rPr>
                <w:rFonts w:hint="eastAsia" w:ascii="仿宋_GB2312" w:hAnsi="仿宋_GB2312" w:eastAsia="仿宋_GB2312" w:cs="仿宋_GB2312"/>
                <w:kern w:val="0"/>
                <w:sz w:val="24"/>
                <w:szCs w:val="24"/>
                <w:lang w:val="en-US" w:eastAsia="zh-CN"/>
              </w:rPr>
              <w:t>6.324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jc w:val="center"/>
        </w:trPr>
        <w:tc>
          <w:tcPr>
            <w:tcW w:w="671" w:type="dxa"/>
            <w:vMerge w:val="restart"/>
            <w:tcBorders>
              <w:top w:val="single" w:color="000000" w:sz="4" w:space="0"/>
              <w:left w:val="single" w:color="000000" w:sz="4" w:space="0"/>
              <w:bottom w:val="nil"/>
              <w:right w:val="single" w:color="000000" w:sz="4" w:space="0"/>
              <w:tl2br w:val="nil"/>
              <w:tr2bl w:val="nil"/>
            </w:tcBorders>
            <w:noWrap w:val="0"/>
            <w:vAlign w:val="center"/>
          </w:tcPr>
          <w:p>
            <w:pPr>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年度总体目标</w:t>
            </w:r>
          </w:p>
        </w:tc>
        <w:tc>
          <w:tcPr>
            <w:tcW w:w="4494" w:type="dxa"/>
            <w:gridSpan w:val="6"/>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预期目标</w:t>
            </w:r>
          </w:p>
        </w:tc>
        <w:tc>
          <w:tcPr>
            <w:tcW w:w="4749"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671" w:type="dxa"/>
            <w:vMerge w:val="continue"/>
            <w:tcBorders>
              <w:top w:val="nil"/>
              <w:left w:val="single" w:color="000000" w:sz="4" w:space="0"/>
              <w:bottom w:val="single" w:color="auto" w:sz="4" w:space="0"/>
              <w:right w:val="single" w:color="000000" w:sz="4" w:space="0"/>
              <w:tl2br w:val="nil"/>
              <w:tr2bl w:val="nil"/>
            </w:tcBorders>
            <w:noWrap w:val="0"/>
            <w:vAlign w:val="center"/>
          </w:tcPr>
          <w:p>
            <w:pPr>
              <w:jc w:val="center"/>
              <w:rPr>
                <w:rFonts w:hint="eastAsia" w:ascii="仿宋_GB2312" w:hAnsi="仿宋_GB2312" w:eastAsia="仿宋_GB2312" w:cs="仿宋_GB2312"/>
                <w:kern w:val="0"/>
                <w:sz w:val="24"/>
                <w:szCs w:val="24"/>
              </w:rPr>
            </w:pPr>
          </w:p>
        </w:tc>
        <w:tc>
          <w:tcPr>
            <w:tcW w:w="4494" w:type="dxa"/>
            <w:gridSpan w:val="6"/>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sz w:val="24"/>
                <w:szCs w:val="24"/>
                <w:lang w:val="en-US" w:eastAsia="zh-CN" w:bidi="ar-SA"/>
              </w:rPr>
            </w:pPr>
            <w:r>
              <w:rPr>
                <w:rFonts w:hint="eastAsia"/>
                <w:sz w:val="21"/>
                <w:szCs w:val="24"/>
                <w:lang w:eastAsia="zh-CN"/>
              </w:rPr>
              <w:t>保证</w:t>
            </w:r>
            <w:r>
              <w:rPr>
                <w:rFonts w:hint="eastAsia"/>
                <w:sz w:val="21"/>
                <w:szCs w:val="24"/>
              </w:rPr>
              <w:t>2015年完成的金华市环境监察支队移动执法系统项目40只移动终端</w:t>
            </w:r>
            <w:r>
              <w:rPr>
                <w:rFonts w:hint="eastAsia"/>
                <w:sz w:val="21"/>
                <w:szCs w:val="24"/>
                <w:lang w:val="en-US" w:eastAsia="zh-CN"/>
              </w:rPr>
              <w:t>3</w:t>
            </w:r>
            <w:r>
              <w:rPr>
                <w:rFonts w:hint="eastAsia"/>
                <w:sz w:val="21"/>
                <w:szCs w:val="24"/>
              </w:rPr>
              <w:t>G/每月</w:t>
            </w:r>
            <w:r>
              <w:rPr>
                <w:rFonts w:hint="eastAsia"/>
                <w:sz w:val="21"/>
                <w:szCs w:val="24"/>
                <w:lang w:eastAsia="zh-CN"/>
              </w:rPr>
              <w:t>流量费</w:t>
            </w:r>
            <w:r>
              <w:rPr>
                <w:rFonts w:hint="eastAsia"/>
                <w:sz w:val="21"/>
                <w:szCs w:val="24"/>
              </w:rPr>
              <w:t>；6只移动执法箱，6G/每月流量费;1台车载视频系统，11G每月</w:t>
            </w:r>
            <w:r>
              <w:rPr>
                <w:rFonts w:hint="eastAsia"/>
                <w:sz w:val="21"/>
                <w:szCs w:val="24"/>
                <w:lang w:eastAsia="zh-CN"/>
              </w:rPr>
              <w:t>流量费</w:t>
            </w:r>
            <w:r>
              <w:rPr>
                <w:rFonts w:hint="eastAsia"/>
                <w:sz w:val="21"/>
                <w:szCs w:val="24"/>
              </w:rPr>
              <w:t>，一条移动执法专线</w:t>
            </w:r>
            <w:r>
              <w:rPr>
                <w:rFonts w:hint="eastAsia"/>
                <w:sz w:val="21"/>
                <w:szCs w:val="24"/>
                <w:lang w:eastAsia="zh-CN"/>
              </w:rPr>
              <w:t>。</w:t>
            </w:r>
          </w:p>
        </w:tc>
        <w:tc>
          <w:tcPr>
            <w:tcW w:w="4749"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sz w:val="24"/>
                <w:szCs w:val="24"/>
                <w:lang w:val="en-US" w:eastAsia="zh-CN" w:bidi="ar-SA"/>
              </w:rPr>
            </w:pPr>
            <w:r>
              <w:rPr>
                <w:rFonts w:hint="eastAsia"/>
                <w:sz w:val="21"/>
                <w:szCs w:val="24"/>
                <w:lang w:eastAsia="zh-CN"/>
              </w:rPr>
              <w:t>保证</w:t>
            </w:r>
            <w:r>
              <w:rPr>
                <w:rFonts w:hint="eastAsia"/>
                <w:sz w:val="21"/>
                <w:szCs w:val="24"/>
              </w:rPr>
              <w:t>2015年完成的金华市环境监察支队移动执法系统项目40只移动终端</w:t>
            </w:r>
            <w:r>
              <w:rPr>
                <w:rFonts w:hint="eastAsia"/>
                <w:sz w:val="21"/>
                <w:szCs w:val="24"/>
                <w:lang w:val="en-US" w:eastAsia="zh-CN"/>
              </w:rPr>
              <w:t>3</w:t>
            </w:r>
            <w:r>
              <w:rPr>
                <w:rFonts w:hint="eastAsia"/>
                <w:sz w:val="21"/>
                <w:szCs w:val="24"/>
              </w:rPr>
              <w:t>G/每月</w:t>
            </w:r>
            <w:r>
              <w:rPr>
                <w:rFonts w:hint="eastAsia"/>
                <w:sz w:val="21"/>
                <w:szCs w:val="24"/>
                <w:lang w:eastAsia="zh-CN"/>
              </w:rPr>
              <w:t>流量费</w:t>
            </w:r>
            <w:r>
              <w:rPr>
                <w:rFonts w:hint="eastAsia"/>
                <w:sz w:val="21"/>
                <w:szCs w:val="24"/>
              </w:rPr>
              <w:t>；6只移动执法箱，6G/每月流量费;1台车载视频系统，11G每月</w:t>
            </w:r>
            <w:r>
              <w:rPr>
                <w:rFonts w:hint="eastAsia"/>
                <w:sz w:val="21"/>
                <w:szCs w:val="24"/>
                <w:lang w:eastAsia="zh-CN"/>
              </w:rPr>
              <w:t>流量费</w:t>
            </w:r>
            <w:r>
              <w:rPr>
                <w:rFonts w:hint="eastAsia"/>
                <w:sz w:val="21"/>
                <w:szCs w:val="24"/>
              </w:rPr>
              <w:t>，一条移动执法专线</w:t>
            </w:r>
            <w:r>
              <w:rPr>
                <w:rFonts w:hint="eastAsia"/>
                <w:sz w:val="21"/>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jc w:val="center"/>
        </w:trPr>
        <w:tc>
          <w:tcPr>
            <w:tcW w:w="67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 效 指 标</w:t>
            </w:r>
          </w:p>
        </w:tc>
        <w:tc>
          <w:tcPr>
            <w:tcW w:w="709"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 指标</w:t>
            </w:r>
          </w:p>
        </w:tc>
        <w:tc>
          <w:tcPr>
            <w:tcW w:w="70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二级指标</w:t>
            </w:r>
          </w:p>
        </w:tc>
        <w:tc>
          <w:tcPr>
            <w:tcW w:w="1593"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三级指标</w:t>
            </w:r>
          </w:p>
        </w:tc>
        <w:tc>
          <w:tcPr>
            <w:tcW w:w="14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年度指标值</w:t>
            </w:r>
          </w:p>
        </w:tc>
        <w:tc>
          <w:tcPr>
            <w:tcW w:w="131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实际完成值</w:t>
            </w: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权重</w:t>
            </w:r>
          </w:p>
        </w:tc>
        <w:tc>
          <w:tcPr>
            <w:tcW w:w="70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c>
          <w:tcPr>
            <w:tcW w:w="187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18"/>
                <w:szCs w:val="18"/>
              </w:rPr>
              <w:t>偏差原因分析及改进措施（必填项，可另附说明）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atLeast"/>
          <w:jc w:val="center"/>
        </w:trPr>
        <w:tc>
          <w:tcPr>
            <w:tcW w:w="67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hAnsi="仿宋_GB2312" w:eastAsia="仿宋_GB2312" w:cs="仿宋_GB2312"/>
                <w:sz w:val="24"/>
                <w:szCs w:val="24"/>
              </w:rPr>
            </w:pPr>
          </w:p>
        </w:tc>
        <w:tc>
          <w:tcPr>
            <w:tcW w:w="709" w:type="dxa"/>
            <w:vMerge w:val="restart"/>
            <w:tcBorders>
              <w:top w:val="single" w:color="000000" w:sz="4" w:space="0"/>
              <w:left w:val="single" w:color="auto"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kern w:val="0"/>
                <w:sz w:val="21"/>
                <w:szCs w:val="21"/>
              </w:rPr>
            </w:pPr>
          </w:p>
          <w:p>
            <w:pPr>
              <w:jc w:val="center"/>
              <w:rPr>
                <w:rFonts w:hint="eastAsia" w:ascii="仿宋_GB2312" w:hAnsi="仿宋_GB2312" w:eastAsia="仿宋_GB2312" w:cs="仿宋_GB2312"/>
                <w:kern w:val="0"/>
                <w:sz w:val="21"/>
                <w:szCs w:val="21"/>
              </w:rPr>
            </w:pPr>
          </w:p>
          <w:p>
            <w:pPr>
              <w:jc w:val="center"/>
              <w:rPr>
                <w:rFonts w:hint="eastAsia" w:ascii="仿宋_GB2312" w:hAnsi="仿宋_GB2312" w:eastAsia="仿宋_GB2312" w:cs="仿宋_GB2312"/>
                <w:kern w:val="0"/>
                <w:sz w:val="21"/>
                <w:szCs w:val="21"/>
              </w:rPr>
            </w:pPr>
          </w:p>
          <w:p>
            <w:pPr>
              <w:jc w:val="center"/>
              <w:rPr>
                <w:rFonts w:hint="eastAsia" w:ascii="仿宋_GB2312" w:hAnsi="仿宋_GB2312" w:eastAsia="仿宋_GB2312" w:cs="仿宋_GB2312"/>
                <w:kern w:val="0"/>
                <w:sz w:val="21"/>
                <w:szCs w:val="21"/>
              </w:rPr>
            </w:pPr>
          </w:p>
          <w:p>
            <w:pPr>
              <w:jc w:val="center"/>
              <w:rPr>
                <w:rFonts w:hint="eastAsia" w:ascii="仿宋_GB2312" w:hAnsi="仿宋_GB2312" w:eastAsia="仿宋_GB2312" w:cs="仿宋_GB2312"/>
                <w:kern w:val="0"/>
                <w:sz w:val="21"/>
                <w:szCs w:val="21"/>
              </w:rPr>
            </w:pPr>
          </w:p>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产出指标（50分）</w:t>
            </w:r>
          </w:p>
          <w:p>
            <w:pPr>
              <w:jc w:val="center"/>
              <w:rPr>
                <w:rFonts w:hint="eastAsia" w:ascii="仿宋_GB2312" w:hAnsi="仿宋_GB2312" w:eastAsia="仿宋_GB2312" w:cs="仿宋_GB2312"/>
                <w:kern w:val="0"/>
                <w:sz w:val="21"/>
                <w:szCs w:val="21"/>
              </w:rPr>
            </w:pPr>
          </w:p>
          <w:p>
            <w:pPr>
              <w:jc w:val="center"/>
              <w:rPr>
                <w:rFonts w:hint="eastAsia" w:ascii="仿宋_GB2312" w:hAnsi="仿宋_GB2312" w:eastAsia="仿宋_GB2312" w:cs="仿宋_GB2312"/>
                <w:kern w:val="0"/>
                <w:sz w:val="21"/>
                <w:szCs w:val="21"/>
              </w:rPr>
            </w:pPr>
          </w:p>
          <w:p>
            <w:pPr>
              <w:jc w:val="center"/>
              <w:rPr>
                <w:rFonts w:hint="eastAsia" w:ascii="仿宋_GB2312" w:hAnsi="仿宋_GB2312" w:eastAsia="仿宋_GB2312" w:cs="仿宋_GB2312"/>
                <w:kern w:val="0"/>
                <w:sz w:val="21"/>
                <w:szCs w:val="21"/>
              </w:rPr>
            </w:pPr>
          </w:p>
          <w:p>
            <w:pPr>
              <w:jc w:val="center"/>
              <w:rPr>
                <w:rFonts w:hint="eastAsia" w:ascii="仿宋_GB2312" w:hAnsi="仿宋_GB2312" w:eastAsia="仿宋_GB2312" w:cs="仿宋_GB2312"/>
                <w:kern w:val="0"/>
                <w:sz w:val="21"/>
                <w:szCs w:val="21"/>
              </w:rPr>
            </w:pPr>
          </w:p>
          <w:p>
            <w:pPr>
              <w:jc w:val="center"/>
              <w:rPr>
                <w:rFonts w:hint="eastAsia" w:ascii="仿宋_GB2312" w:hAnsi="仿宋_GB2312" w:eastAsia="仿宋_GB2312" w:cs="仿宋_GB2312"/>
                <w:kern w:val="0"/>
                <w:sz w:val="21"/>
                <w:szCs w:val="21"/>
              </w:rPr>
            </w:pPr>
          </w:p>
          <w:p>
            <w:pPr>
              <w:jc w:val="center"/>
              <w:rPr>
                <w:rFonts w:hint="eastAsia" w:ascii="仿宋_GB2312" w:hAnsi="仿宋_GB2312" w:eastAsia="仿宋_GB2312" w:cs="仿宋_GB2312"/>
                <w:kern w:val="0"/>
                <w:sz w:val="21"/>
                <w:szCs w:val="21"/>
              </w:rPr>
            </w:pPr>
          </w:p>
          <w:p>
            <w:pPr>
              <w:jc w:val="center"/>
              <w:rPr>
                <w:rFonts w:hint="eastAsia" w:ascii="仿宋_GB2312" w:hAnsi="仿宋_GB2312" w:eastAsia="仿宋_GB2312" w:cs="仿宋_GB2312"/>
                <w:kern w:val="0"/>
                <w:sz w:val="21"/>
                <w:szCs w:val="21"/>
              </w:rPr>
            </w:pPr>
          </w:p>
          <w:p>
            <w:pPr>
              <w:jc w:val="center"/>
              <w:rPr>
                <w:rFonts w:hint="eastAsia" w:ascii="仿宋_GB2312" w:hAnsi="仿宋_GB2312" w:eastAsia="仿宋_GB2312" w:cs="仿宋_GB2312"/>
                <w:kern w:val="0"/>
                <w:sz w:val="21"/>
                <w:szCs w:val="21"/>
              </w:rPr>
            </w:pPr>
          </w:p>
          <w:p>
            <w:pPr>
              <w:jc w:val="center"/>
              <w:rPr>
                <w:rFonts w:hint="eastAsia" w:ascii="仿宋_GB2312" w:hAnsi="仿宋_GB2312" w:eastAsia="仿宋_GB2312" w:cs="仿宋_GB2312"/>
                <w:kern w:val="0"/>
                <w:sz w:val="21"/>
                <w:szCs w:val="21"/>
              </w:rPr>
            </w:pPr>
          </w:p>
          <w:p>
            <w:pPr>
              <w:jc w:val="center"/>
              <w:rPr>
                <w:rFonts w:hint="eastAsia" w:ascii="仿宋_GB2312" w:hAnsi="仿宋_GB2312" w:eastAsia="仿宋_GB2312" w:cs="仿宋_GB2312"/>
                <w:kern w:val="0"/>
                <w:sz w:val="21"/>
                <w:szCs w:val="21"/>
              </w:rPr>
            </w:pPr>
          </w:p>
        </w:tc>
        <w:tc>
          <w:tcPr>
            <w:tcW w:w="709" w:type="dxa"/>
            <w:gridSpan w:val="2"/>
            <w:tcBorders>
              <w:top w:val="single" w:color="000000" w:sz="4" w:space="0"/>
              <w:left w:val="single" w:color="000000" w:sz="4" w:space="0"/>
              <w:bottom w:val="nil"/>
              <w:right w:val="single" w:color="000000" w:sz="4" w:space="0"/>
              <w:tl2br w:val="nil"/>
              <w:tr2bl w:val="nil"/>
            </w:tcBorders>
            <w:noWrap w:val="0"/>
            <w:vAlign w:val="center"/>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数量指标</w:t>
            </w:r>
          </w:p>
        </w:tc>
        <w:tc>
          <w:tcPr>
            <w:tcW w:w="1593"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宋体" w:hAnsi="宋体"/>
                <w:kern w:val="0"/>
                <w:sz w:val="21"/>
                <w:szCs w:val="24"/>
              </w:rPr>
            </w:pPr>
            <w:r>
              <w:rPr>
                <w:rFonts w:hint="eastAsia" w:ascii="仿宋_GB2312" w:hAnsi="仿宋_GB2312" w:eastAsia="仿宋_GB2312" w:cs="仿宋_GB2312"/>
                <w:kern w:val="0"/>
                <w:sz w:val="21"/>
                <w:szCs w:val="21"/>
                <w:lang w:val="en-US" w:eastAsia="zh-CN"/>
              </w:rPr>
              <w:t>流量费</w:t>
            </w:r>
          </w:p>
        </w:tc>
        <w:tc>
          <w:tcPr>
            <w:tcW w:w="14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kern w:val="0"/>
                <w:sz w:val="21"/>
                <w:szCs w:val="24"/>
              </w:rPr>
            </w:pPr>
            <w:r>
              <w:rPr>
                <w:rFonts w:hint="eastAsia" w:ascii="仿宋_GB2312" w:hAnsi="仿宋_GB2312" w:eastAsia="仿宋_GB2312" w:cs="仿宋_GB2312"/>
                <w:kern w:val="0"/>
                <w:sz w:val="21"/>
                <w:szCs w:val="21"/>
                <w:lang w:val="en-US" w:eastAsia="zh-CN"/>
              </w:rPr>
              <w:t>流量费</w:t>
            </w:r>
          </w:p>
        </w:tc>
        <w:tc>
          <w:tcPr>
            <w:tcW w:w="131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kern w:val="0"/>
                <w:sz w:val="21"/>
                <w:szCs w:val="24"/>
                <w:lang w:val="en-US" w:eastAsia="zh-CN"/>
              </w:rPr>
            </w:pPr>
            <w:r>
              <w:rPr>
                <w:rFonts w:hint="eastAsia" w:ascii="宋体" w:hAnsi="宋体"/>
                <w:kern w:val="0"/>
                <w:sz w:val="21"/>
                <w:szCs w:val="24"/>
                <w:lang w:val="en-US" w:eastAsia="zh-CN"/>
              </w:rPr>
              <w:t>20</w:t>
            </w: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kern w:val="0"/>
                <w:sz w:val="21"/>
                <w:szCs w:val="24"/>
                <w:lang w:val="en-US" w:eastAsia="zh-CN"/>
              </w:rPr>
            </w:pPr>
            <w:r>
              <w:rPr>
                <w:rFonts w:hint="eastAsia" w:ascii="宋体" w:hAnsi="宋体"/>
                <w:kern w:val="0"/>
                <w:sz w:val="21"/>
                <w:szCs w:val="24"/>
                <w:lang w:val="en-US" w:eastAsia="zh-CN"/>
              </w:rPr>
              <w:t>20</w:t>
            </w:r>
          </w:p>
        </w:tc>
        <w:tc>
          <w:tcPr>
            <w:tcW w:w="70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kern w:val="0"/>
                <w:sz w:val="21"/>
                <w:szCs w:val="24"/>
                <w:lang w:val="en-US" w:eastAsia="zh-CN"/>
              </w:rPr>
            </w:pPr>
            <w:r>
              <w:rPr>
                <w:rFonts w:hint="eastAsia" w:ascii="宋体" w:hAnsi="宋体"/>
                <w:kern w:val="0"/>
                <w:sz w:val="21"/>
                <w:szCs w:val="24"/>
                <w:lang w:val="en-US" w:eastAsia="zh-CN"/>
              </w:rPr>
              <w:t>20</w:t>
            </w:r>
          </w:p>
        </w:tc>
        <w:tc>
          <w:tcPr>
            <w:tcW w:w="187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kern w:val="0"/>
                <w:sz w:val="21"/>
                <w:szCs w:val="24"/>
              </w:rPr>
            </w:pPr>
            <w:r>
              <w:rPr>
                <w:rFonts w:hint="eastAsia"/>
                <w:sz w:val="18"/>
                <w:szCs w:val="24"/>
              </w:rPr>
              <w:t>40只移动终端</w:t>
            </w:r>
            <w:r>
              <w:rPr>
                <w:rFonts w:hint="eastAsia"/>
                <w:sz w:val="18"/>
                <w:szCs w:val="24"/>
                <w:lang w:val="en-US" w:eastAsia="zh-CN"/>
              </w:rPr>
              <w:t>3</w:t>
            </w:r>
            <w:r>
              <w:rPr>
                <w:rFonts w:hint="eastAsia"/>
                <w:sz w:val="18"/>
                <w:szCs w:val="24"/>
              </w:rPr>
              <w:t>G/每月，</w:t>
            </w:r>
            <w:r>
              <w:rPr>
                <w:rFonts w:hint="eastAsia"/>
                <w:sz w:val="18"/>
                <w:szCs w:val="24"/>
                <w:lang w:val="en-US" w:eastAsia="zh-CN"/>
              </w:rPr>
              <w:t>960</w:t>
            </w:r>
            <w:r>
              <w:rPr>
                <w:rFonts w:hint="eastAsia"/>
                <w:sz w:val="18"/>
                <w:szCs w:val="24"/>
              </w:rPr>
              <w:t>元/只</w:t>
            </w:r>
            <w:r>
              <w:rPr>
                <w:rFonts w:hint="eastAsia"/>
                <w:sz w:val="18"/>
                <w:szCs w:val="24"/>
                <w:lang w:val="en-US" w:eastAsia="zh-CN"/>
              </w:rPr>
              <w:t>年</w:t>
            </w:r>
            <w:r>
              <w:rPr>
                <w:rFonts w:hint="eastAsia"/>
                <w:sz w:val="18"/>
                <w:szCs w:val="24"/>
              </w:rPr>
              <w:t>流量费；6只移动执法箱，6G/每月,</w:t>
            </w:r>
            <w:r>
              <w:rPr>
                <w:rFonts w:hint="eastAsia"/>
                <w:sz w:val="18"/>
                <w:szCs w:val="24"/>
                <w:lang w:val="en-US" w:eastAsia="zh-CN"/>
              </w:rPr>
              <w:t>1680</w:t>
            </w:r>
            <w:r>
              <w:rPr>
                <w:rFonts w:hint="eastAsia"/>
                <w:sz w:val="18"/>
                <w:szCs w:val="24"/>
              </w:rPr>
              <w:t>元/只</w:t>
            </w:r>
            <w:r>
              <w:rPr>
                <w:rFonts w:hint="eastAsia"/>
                <w:sz w:val="18"/>
                <w:szCs w:val="24"/>
                <w:lang w:val="en-US" w:eastAsia="zh-CN"/>
              </w:rPr>
              <w:t>年</w:t>
            </w:r>
            <w:r>
              <w:rPr>
                <w:rFonts w:hint="eastAsia"/>
                <w:sz w:val="18"/>
                <w:szCs w:val="24"/>
              </w:rPr>
              <w:t>流量费;1台车载视频系统，11G/每月，</w:t>
            </w:r>
            <w:r>
              <w:rPr>
                <w:rFonts w:hint="eastAsia"/>
                <w:sz w:val="18"/>
                <w:szCs w:val="24"/>
                <w:lang w:val="en-US" w:eastAsia="zh-CN"/>
              </w:rPr>
              <w:t>2760</w:t>
            </w:r>
            <w:r>
              <w:rPr>
                <w:rFonts w:hint="eastAsia"/>
                <w:sz w:val="18"/>
                <w:szCs w:val="24"/>
              </w:rPr>
              <w:t>元/台</w:t>
            </w:r>
            <w:r>
              <w:rPr>
                <w:rFonts w:hint="eastAsia"/>
                <w:sz w:val="18"/>
                <w:szCs w:val="24"/>
                <w:lang w:val="en-US" w:eastAsia="zh-CN"/>
              </w:rPr>
              <w:t>年</w:t>
            </w:r>
            <w:r>
              <w:rPr>
                <w:rFonts w:hint="eastAsia"/>
                <w:sz w:val="18"/>
                <w:szCs w:val="24"/>
              </w:rPr>
              <w:t>流量费，一条移动执法专线</w:t>
            </w:r>
            <w:r>
              <w:rPr>
                <w:rFonts w:hint="eastAsia"/>
                <w:sz w:val="18"/>
                <w:szCs w:val="24"/>
                <w:lang w:val="en-US" w:eastAsia="zh-CN"/>
              </w:rPr>
              <w:t>12</w:t>
            </w:r>
            <w:r>
              <w:rPr>
                <w:rFonts w:hint="eastAsia"/>
                <w:sz w:val="18"/>
                <w:szCs w:val="24"/>
              </w:rPr>
              <w:t>000元/年端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67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hAnsi="仿宋_GB2312" w:eastAsia="仿宋_GB2312" w:cs="仿宋_GB2312"/>
                <w:sz w:val="24"/>
                <w:szCs w:val="24"/>
              </w:rPr>
            </w:pPr>
          </w:p>
        </w:tc>
        <w:tc>
          <w:tcPr>
            <w:tcW w:w="709" w:type="dxa"/>
            <w:vMerge w:val="continue"/>
            <w:tcBorders>
              <w:top w:val="single" w:color="000000" w:sz="4" w:space="0"/>
              <w:left w:val="single" w:color="auto"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sz w:val="21"/>
                <w:szCs w:val="21"/>
              </w:rPr>
            </w:pPr>
          </w:p>
        </w:tc>
        <w:tc>
          <w:tcPr>
            <w:tcW w:w="709" w:type="dxa"/>
            <w:gridSpan w:val="2"/>
            <w:tcBorders>
              <w:top w:val="single" w:color="000000" w:sz="4" w:space="0"/>
              <w:left w:val="single" w:color="000000" w:sz="4" w:space="0"/>
              <w:bottom w:val="nil"/>
              <w:right w:val="single" w:color="000000" w:sz="4" w:space="0"/>
              <w:tl2br w:val="nil"/>
              <w:tr2bl w:val="nil"/>
            </w:tcBorders>
            <w:noWrap w:val="0"/>
            <w:vAlign w:val="center"/>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质量指标</w:t>
            </w:r>
          </w:p>
        </w:tc>
        <w:tc>
          <w:tcPr>
            <w:tcW w:w="1593"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宋体" w:hAnsi="宋体"/>
                <w:kern w:val="0"/>
                <w:sz w:val="21"/>
                <w:szCs w:val="24"/>
                <w:lang w:val="en-US" w:eastAsia="zh-CN"/>
              </w:rPr>
            </w:pPr>
            <w:r>
              <w:rPr>
                <w:rFonts w:hint="eastAsia" w:ascii="仿宋_GB2312" w:hAnsi="仿宋_GB2312" w:eastAsia="仿宋_GB2312" w:cs="仿宋_GB2312"/>
                <w:kern w:val="0"/>
                <w:sz w:val="21"/>
                <w:szCs w:val="21"/>
                <w:lang w:eastAsia="zh-CN"/>
              </w:rPr>
              <w:t>移动执法正常使用率</w:t>
            </w:r>
          </w:p>
        </w:tc>
        <w:tc>
          <w:tcPr>
            <w:tcW w:w="14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kern w:val="0"/>
                <w:sz w:val="21"/>
                <w:szCs w:val="24"/>
                <w:lang w:val="en-US" w:eastAsia="zh-CN"/>
              </w:rPr>
            </w:pPr>
            <w:r>
              <w:rPr>
                <w:rFonts w:hint="eastAsia" w:ascii="宋体" w:hAnsi="宋体"/>
                <w:kern w:val="0"/>
                <w:sz w:val="21"/>
                <w:szCs w:val="24"/>
                <w:lang w:val="en-US" w:eastAsia="zh-CN"/>
              </w:rPr>
              <w:t>95%</w:t>
            </w:r>
          </w:p>
        </w:tc>
        <w:tc>
          <w:tcPr>
            <w:tcW w:w="131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kern w:val="0"/>
                <w:sz w:val="21"/>
                <w:szCs w:val="24"/>
                <w:lang w:val="en-US" w:eastAsia="zh-CN"/>
              </w:rPr>
            </w:pPr>
            <w:r>
              <w:rPr>
                <w:rFonts w:hint="eastAsia" w:ascii="宋体" w:hAnsi="宋体"/>
                <w:kern w:val="0"/>
                <w:sz w:val="21"/>
                <w:szCs w:val="24"/>
                <w:lang w:val="en-US" w:eastAsia="zh-CN"/>
              </w:rPr>
              <w:t>100%</w:t>
            </w: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kern w:val="0"/>
                <w:sz w:val="21"/>
                <w:szCs w:val="24"/>
                <w:lang w:val="en-US" w:eastAsia="zh-CN"/>
              </w:rPr>
            </w:pPr>
            <w:r>
              <w:rPr>
                <w:rFonts w:hint="eastAsia" w:ascii="宋体" w:hAnsi="宋体"/>
                <w:kern w:val="0"/>
                <w:sz w:val="21"/>
                <w:szCs w:val="24"/>
                <w:lang w:val="en-US" w:eastAsia="zh-CN"/>
              </w:rPr>
              <w:t>10</w:t>
            </w:r>
          </w:p>
        </w:tc>
        <w:tc>
          <w:tcPr>
            <w:tcW w:w="70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kern w:val="0"/>
                <w:sz w:val="21"/>
                <w:szCs w:val="24"/>
                <w:lang w:val="en-US" w:eastAsia="zh-CN"/>
              </w:rPr>
            </w:pPr>
            <w:r>
              <w:rPr>
                <w:rFonts w:hint="eastAsia" w:ascii="宋体" w:hAnsi="宋体"/>
                <w:kern w:val="0"/>
                <w:sz w:val="21"/>
                <w:szCs w:val="24"/>
                <w:lang w:val="en-US" w:eastAsia="zh-CN"/>
              </w:rPr>
              <w:t>10</w:t>
            </w:r>
          </w:p>
        </w:tc>
        <w:tc>
          <w:tcPr>
            <w:tcW w:w="187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kern w:val="0"/>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67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hAnsi="仿宋_GB2312" w:eastAsia="仿宋_GB2312" w:cs="仿宋_GB2312"/>
                <w:kern w:val="0"/>
                <w:sz w:val="24"/>
                <w:szCs w:val="24"/>
              </w:rPr>
            </w:pPr>
          </w:p>
        </w:tc>
        <w:tc>
          <w:tcPr>
            <w:tcW w:w="709" w:type="dxa"/>
            <w:vMerge w:val="continue"/>
            <w:tcBorders>
              <w:top w:val="single" w:color="000000" w:sz="4" w:space="0"/>
              <w:left w:val="single" w:color="auto" w:sz="4" w:space="0"/>
              <w:bottom w:val="single" w:color="000000" w:sz="4" w:space="0"/>
              <w:right w:val="single" w:color="000000" w:sz="4" w:space="0"/>
              <w:tl2br w:val="nil"/>
              <w:tr2bl w:val="nil"/>
            </w:tcBorders>
            <w:noWrap w:val="0"/>
            <w:vAlign w:val="center"/>
          </w:tcPr>
          <w:p>
            <w:pPr>
              <w:jc w:val="center"/>
              <w:rPr>
                <w:rFonts w:hint="eastAsia" w:ascii="仿宋_GB2312" w:hAnsi="仿宋_GB2312" w:eastAsia="仿宋_GB2312" w:cs="仿宋_GB2312"/>
                <w:kern w:val="0"/>
                <w:sz w:val="21"/>
                <w:szCs w:val="21"/>
              </w:rPr>
            </w:pPr>
          </w:p>
        </w:tc>
        <w:tc>
          <w:tcPr>
            <w:tcW w:w="709" w:type="dxa"/>
            <w:gridSpan w:val="2"/>
            <w:tcBorders>
              <w:top w:val="single" w:color="000000" w:sz="4" w:space="0"/>
              <w:left w:val="single" w:color="000000" w:sz="4" w:space="0"/>
              <w:bottom w:val="nil"/>
              <w:right w:val="single" w:color="000000" w:sz="4" w:space="0"/>
              <w:tl2br w:val="nil"/>
              <w:tr2bl w:val="nil"/>
            </w:tcBorders>
            <w:noWrap w:val="0"/>
            <w:vAlign w:val="center"/>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时效指标</w:t>
            </w:r>
          </w:p>
        </w:tc>
        <w:tc>
          <w:tcPr>
            <w:tcW w:w="1593"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宋体" w:hAnsi="宋体" w:eastAsia="仿宋_GB2312"/>
                <w:kern w:val="0"/>
                <w:sz w:val="21"/>
                <w:szCs w:val="24"/>
                <w:lang w:eastAsia="zh-CN"/>
              </w:rPr>
            </w:pPr>
            <w:r>
              <w:rPr>
                <w:rFonts w:hint="eastAsia" w:ascii="仿宋_GB2312" w:hAnsi="仿宋_GB2312" w:eastAsia="仿宋_GB2312" w:cs="仿宋_GB2312"/>
                <w:kern w:val="0"/>
                <w:sz w:val="21"/>
                <w:szCs w:val="21"/>
                <w:lang w:eastAsia="zh-CN"/>
              </w:rPr>
              <w:t>时限</w:t>
            </w:r>
          </w:p>
        </w:tc>
        <w:tc>
          <w:tcPr>
            <w:tcW w:w="14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kern w:val="0"/>
                <w:sz w:val="21"/>
                <w:szCs w:val="24"/>
                <w:lang w:val="en-US" w:eastAsia="zh-CN"/>
              </w:rPr>
            </w:pPr>
            <w:r>
              <w:rPr>
                <w:rFonts w:hint="eastAsia" w:ascii="宋体" w:hAnsi="宋体"/>
                <w:kern w:val="0"/>
                <w:sz w:val="21"/>
                <w:szCs w:val="24"/>
                <w:lang w:val="en-US" w:eastAsia="zh-CN"/>
              </w:rPr>
              <w:t>2020年</w:t>
            </w:r>
          </w:p>
        </w:tc>
        <w:tc>
          <w:tcPr>
            <w:tcW w:w="131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kern w:val="0"/>
                <w:sz w:val="21"/>
                <w:szCs w:val="24"/>
                <w:lang w:val="en-US" w:eastAsia="zh-CN"/>
              </w:rPr>
            </w:pPr>
            <w:r>
              <w:rPr>
                <w:rFonts w:hint="eastAsia" w:ascii="宋体" w:hAnsi="宋体"/>
                <w:kern w:val="0"/>
                <w:sz w:val="21"/>
                <w:szCs w:val="24"/>
                <w:lang w:val="en-US" w:eastAsia="zh-CN"/>
              </w:rPr>
              <w:t>2020年</w:t>
            </w: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kern w:val="0"/>
                <w:sz w:val="21"/>
                <w:szCs w:val="24"/>
                <w:lang w:val="en-US" w:eastAsia="zh-CN"/>
              </w:rPr>
            </w:pPr>
            <w:r>
              <w:rPr>
                <w:rFonts w:hint="eastAsia" w:ascii="宋体" w:hAnsi="宋体"/>
                <w:kern w:val="0"/>
                <w:sz w:val="21"/>
                <w:szCs w:val="24"/>
                <w:lang w:val="en-US" w:eastAsia="zh-CN"/>
              </w:rPr>
              <w:t>10</w:t>
            </w:r>
          </w:p>
        </w:tc>
        <w:tc>
          <w:tcPr>
            <w:tcW w:w="70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kern w:val="0"/>
                <w:sz w:val="21"/>
                <w:szCs w:val="24"/>
                <w:lang w:val="en-US" w:eastAsia="zh-CN"/>
              </w:rPr>
            </w:pPr>
            <w:r>
              <w:rPr>
                <w:rFonts w:hint="eastAsia" w:ascii="宋体" w:hAnsi="宋体"/>
                <w:kern w:val="0"/>
                <w:sz w:val="21"/>
                <w:szCs w:val="24"/>
                <w:lang w:val="en-US" w:eastAsia="zh-CN"/>
              </w:rPr>
              <w:t>10</w:t>
            </w:r>
          </w:p>
        </w:tc>
        <w:tc>
          <w:tcPr>
            <w:tcW w:w="187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kern w:val="0"/>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jc w:val="center"/>
        </w:trPr>
        <w:tc>
          <w:tcPr>
            <w:tcW w:w="67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hAnsi="仿宋_GB2312" w:eastAsia="仿宋_GB2312" w:cs="仿宋_GB2312"/>
                <w:kern w:val="0"/>
                <w:sz w:val="24"/>
                <w:szCs w:val="24"/>
              </w:rPr>
            </w:pPr>
          </w:p>
        </w:tc>
        <w:tc>
          <w:tcPr>
            <w:tcW w:w="70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hAnsi="仿宋_GB2312" w:eastAsia="仿宋_GB2312" w:cs="仿宋_GB2312"/>
                <w:kern w:val="0"/>
                <w:sz w:val="21"/>
                <w:szCs w:val="21"/>
              </w:rPr>
            </w:pPr>
          </w:p>
        </w:tc>
        <w:tc>
          <w:tcPr>
            <w:tcW w:w="70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成本指标</w:t>
            </w:r>
          </w:p>
        </w:tc>
        <w:tc>
          <w:tcPr>
            <w:tcW w:w="1593"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宋体" w:hAnsi="宋体" w:eastAsia="仿宋_GB2312"/>
                <w:kern w:val="0"/>
                <w:sz w:val="21"/>
                <w:szCs w:val="24"/>
                <w:lang w:eastAsia="zh-CN"/>
              </w:rPr>
            </w:pPr>
            <w:r>
              <w:rPr>
                <w:rFonts w:hint="eastAsia" w:ascii="仿宋_GB2312" w:hAnsi="仿宋_GB2312" w:eastAsia="仿宋_GB2312" w:cs="仿宋_GB2312"/>
                <w:kern w:val="0"/>
                <w:sz w:val="21"/>
                <w:szCs w:val="21"/>
                <w:lang w:eastAsia="zh-CN"/>
              </w:rPr>
              <w:t>预算执行数</w:t>
            </w:r>
          </w:p>
        </w:tc>
        <w:tc>
          <w:tcPr>
            <w:tcW w:w="148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kern w:val="0"/>
                <w:sz w:val="21"/>
                <w:szCs w:val="24"/>
                <w:lang w:val="en-US" w:eastAsia="zh-CN"/>
              </w:rPr>
            </w:pPr>
            <w:r>
              <w:rPr>
                <w:rFonts w:hint="eastAsia" w:ascii="宋体" w:hAnsi="宋体"/>
                <w:kern w:val="0"/>
                <w:sz w:val="21"/>
                <w:szCs w:val="24"/>
                <w:lang w:val="en-US" w:eastAsia="zh-CN"/>
              </w:rPr>
              <w:t>6.392万元</w:t>
            </w:r>
          </w:p>
        </w:tc>
        <w:tc>
          <w:tcPr>
            <w:tcW w:w="131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kern w:val="0"/>
                <w:sz w:val="21"/>
                <w:szCs w:val="24"/>
                <w:lang w:val="en-US" w:eastAsia="zh-CN"/>
              </w:rPr>
            </w:pPr>
            <w:r>
              <w:rPr>
                <w:rFonts w:hint="eastAsia" w:ascii="宋体" w:hAnsi="宋体"/>
                <w:kern w:val="0"/>
                <w:sz w:val="21"/>
                <w:szCs w:val="24"/>
                <w:lang w:val="en-US" w:eastAsia="zh-CN"/>
              </w:rPr>
              <w:t>6.324万元</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kern w:val="0"/>
                <w:sz w:val="21"/>
                <w:szCs w:val="24"/>
                <w:lang w:val="en-US" w:eastAsia="zh-CN"/>
              </w:rPr>
            </w:pPr>
            <w:r>
              <w:rPr>
                <w:rFonts w:hint="eastAsia" w:ascii="宋体" w:hAnsi="宋体"/>
                <w:kern w:val="0"/>
                <w:sz w:val="21"/>
                <w:szCs w:val="24"/>
                <w:lang w:val="en-US" w:eastAsia="zh-CN"/>
              </w:rPr>
              <w:t>10</w:t>
            </w:r>
          </w:p>
        </w:tc>
        <w:tc>
          <w:tcPr>
            <w:tcW w:w="70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kern w:val="0"/>
                <w:sz w:val="21"/>
                <w:szCs w:val="24"/>
                <w:lang w:val="en-US" w:eastAsia="zh-CN"/>
              </w:rPr>
            </w:pPr>
            <w:r>
              <w:rPr>
                <w:rFonts w:hint="eastAsia" w:ascii="宋体" w:hAnsi="宋体"/>
                <w:kern w:val="0"/>
                <w:sz w:val="21"/>
                <w:szCs w:val="24"/>
                <w:lang w:val="en-US" w:eastAsia="zh-CN"/>
              </w:rPr>
              <w:t>10</w:t>
            </w:r>
          </w:p>
        </w:tc>
        <w:tc>
          <w:tcPr>
            <w:tcW w:w="187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kern w:val="0"/>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67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hAnsi="仿宋_GB2312" w:eastAsia="仿宋_GB2312" w:cs="仿宋_GB2312"/>
                <w:sz w:val="24"/>
                <w:szCs w:val="24"/>
              </w:rPr>
            </w:pPr>
          </w:p>
        </w:tc>
        <w:tc>
          <w:tcPr>
            <w:tcW w:w="70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hAnsi="仿宋_GB2312" w:eastAsia="仿宋_GB2312" w:cs="仿宋_GB2312"/>
                <w:sz w:val="21"/>
                <w:szCs w:val="21"/>
              </w:rPr>
            </w:pPr>
          </w:p>
        </w:tc>
        <w:tc>
          <w:tcPr>
            <w:tcW w:w="70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社会效益指标</w:t>
            </w:r>
          </w:p>
        </w:tc>
        <w:tc>
          <w:tcPr>
            <w:tcW w:w="1593"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宋体" w:hAnsi="宋体"/>
                <w:kern w:val="0"/>
                <w:sz w:val="21"/>
                <w:szCs w:val="24"/>
              </w:rPr>
            </w:pPr>
            <w:r>
              <w:rPr>
                <w:rFonts w:hint="eastAsia" w:ascii="仿宋_GB2312" w:hAnsi="仿宋_GB2312" w:eastAsia="仿宋_GB2312" w:cs="仿宋_GB2312"/>
                <w:kern w:val="0"/>
                <w:sz w:val="21"/>
                <w:szCs w:val="21"/>
                <w:lang w:eastAsia="zh-CN"/>
              </w:rPr>
              <w:t>移动执法系统建设</w:t>
            </w:r>
          </w:p>
        </w:tc>
        <w:tc>
          <w:tcPr>
            <w:tcW w:w="148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kern w:val="0"/>
                <w:sz w:val="21"/>
                <w:szCs w:val="24"/>
              </w:rPr>
            </w:pPr>
            <w:r>
              <w:rPr>
                <w:rFonts w:hint="eastAsia" w:ascii="宋体" w:hAnsi="宋体" w:cs="宋体"/>
                <w:kern w:val="0"/>
                <w:sz w:val="20"/>
                <w:szCs w:val="20"/>
              </w:rPr>
              <w:t>污染源统一数据共享</w:t>
            </w:r>
          </w:p>
        </w:tc>
        <w:tc>
          <w:tcPr>
            <w:tcW w:w="131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kern w:val="0"/>
                <w:sz w:val="21"/>
                <w:szCs w:val="24"/>
              </w:rPr>
            </w:pPr>
            <w:r>
              <w:rPr>
                <w:rFonts w:hint="eastAsia" w:ascii="宋体" w:hAnsi="宋体" w:cs="宋体"/>
                <w:kern w:val="0"/>
                <w:sz w:val="20"/>
                <w:szCs w:val="20"/>
              </w:rPr>
              <w:t>污染源统一数据共享</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kern w:val="0"/>
                <w:sz w:val="21"/>
                <w:szCs w:val="24"/>
                <w:lang w:val="en-US" w:eastAsia="zh-CN"/>
              </w:rPr>
            </w:pPr>
            <w:r>
              <w:rPr>
                <w:rFonts w:hint="eastAsia" w:ascii="宋体" w:hAnsi="宋体"/>
                <w:kern w:val="0"/>
                <w:sz w:val="21"/>
                <w:szCs w:val="24"/>
                <w:lang w:val="en-US" w:eastAsia="zh-CN"/>
              </w:rPr>
              <w:t>30</w:t>
            </w:r>
          </w:p>
        </w:tc>
        <w:tc>
          <w:tcPr>
            <w:tcW w:w="70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kern w:val="0"/>
                <w:sz w:val="21"/>
                <w:szCs w:val="24"/>
                <w:lang w:val="en-US" w:eastAsia="zh-CN"/>
              </w:rPr>
            </w:pPr>
            <w:r>
              <w:rPr>
                <w:rFonts w:hint="eastAsia" w:ascii="宋体" w:hAnsi="宋体"/>
                <w:kern w:val="0"/>
                <w:sz w:val="21"/>
                <w:szCs w:val="24"/>
                <w:lang w:val="en-US" w:eastAsia="zh-CN"/>
              </w:rPr>
              <w:t>30</w:t>
            </w:r>
          </w:p>
        </w:tc>
        <w:tc>
          <w:tcPr>
            <w:tcW w:w="187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kern w:val="0"/>
                <w:sz w:val="21"/>
                <w:szCs w:val="24"/>
              </w:rPr>
            </w:pPr>
            <w:r>
              <w:rPr>
                <w:rFonts w:hint="eastAsia" w:ascii="宋体" w:hAnsi="宋体" w:cs="宋体"/>
                <w:kern w:val="0"/>
                <w:sz w:val="20"/>
                <w:szCs w:val="20"/>
              </w:rPr>
              <w:t>1.实现环境信息的共享和充分利用，并为后期的污染源统一数据共享打下坚实基础；2.提升环境监察工作规范性与办事效率、办理质量，将强污染源监管能力。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jc w:val="center"/>
        </w:trPr>
        <w:tc>
          <w:tcPr>
            <w:tcW w:w="67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hAnsi="仿宋_GB2312" w:eastAsia="仿宋_GB2312" w:cs="仿宋_GB2312"/>
                <w:kern w:val="0"/>
                <w:sz w:val="24"/>
                <w:szCs w:val="24"/>
              </w:rPr>
            </w:pPr>
          </w:p>
        </w:tc>
        <w:tc>
          <w:tcPr>
            <w:tcW w:w="709"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满意度指标（10分）</w:t>
            </w:r>
          </w:p>
        </w:tc>
        <w:tc>
          <w:tcPr>
            <w:tcW w:w="70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服务对象满意度指标</w:t>
            </w:r>
          </w:p>
        </w:tc>
        <w:tc>
          <w:tcPr>
            <w:tcW w:w="1593" w:type="dxa"/>
            <w:gridSpan w:val="2"/>
            <w:tcBorders>
              <w:top w:val="single" w:color="000000" w:sz="4" w:space="0"/>
              <w:left w:val="single" w:color="auto" w:sz="4" w:space="0"/>
              <w:bottom w:val="single" w:color="000000" w:sz="4" w:space="0"/>
              <w:right w:val="single" w:color="000000" w:sz="4" w:space="0"/>
              <w:tl2br w:val="nil"/>
              <w:tr2bl w:val="nil"/>
            </w:tcBorders>
            <w:noWrap w:val="0"/>
            <w:vAlign w:val="center"/>
          </w:tcPr>
          <w:p>
            <w:pPr>
              <w:rPr>
                <w:rFonts w:hint="eastAsia" w:ascii="宋体" w:hAnsi="宋体"/>
                <w:kern w:val="0"/>
                <w:sz w:val="21"/>
                <w:szCs w:val="24"/>
              </w:rPr>
            </w:pPr>
            <w:r>
              <w:rPr>
                <w:rFonts w:hint="eastAsia" w:ascii="仿宋_GB2312" w:hAnsi="仿宋_GB2312" w:eastAsia="仿宋_GB2312" w:cs="仿宋_GB2312"/>
                <w:kern w:val="0"/>
                <w:sz w:val="21"/>
                <w:szCs w:val="21"/>
                <w:lang w:eastAsia="zh-CN"/>
              </w:rPr>
              <w:t>满意度</w:t>
            </w:r>
          </w:p>
        </w:tc>
        <w:tc>
          <w:tcPr>
            <w:tcW w:w="14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kern w:val="0"/>
                <w:sz w:val="21"/>
                <w:szCs w:val="24"/>
                <w:lang w:eastAsia="zh-CN"/>
              </w:rPr>
            </w:pPr>
            <w:r>
              <w:rPr>
                <w:rFonts w:hint="eastAsia" w:ascii="宋体" w:hAnsi="宋体"/>
                <w:kern w:val="0"/>
                <w:sz w:val="21"/>
                <w:szCs w:val="24"/>
                <w:lang w:eastAsia="zh-CN"/>
              </w:rPr>
              <w:t>满意</w:t>
            </w:r>
          </w:p>
        </w:tc>
        <w:tc>
          <w:tcPr>
            <w:tcW w:w="131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kern w:val="0"/>
                <w:sz w:val="21"/>
                <w:szCs w:val="24"/>
                <w:lang w:eastAsia="zh-CN"/>
              </w:rPr>
            </w:pPr>
            <w:r>
              <w:rPr>
                <w:rFonts w:hint="eastAsia" w:ascii="宋体" w:hAnsi="宋体"/>
                <w:kern w:val="0"/>
                <w:sz w:val="21"/>
                <w:szCs w:val="24"/>
                <w:lang w:eastAsia="zh-CN"/>
              </w:rPr>
              <w:t>满意</w:t>
            </w: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kern w:val="0"/>
                <w:sz w:val="21"/>
                <w:szCs w:val="24"/>
                <w:lang w:val="en-US" w:eastAsia="zh-CN"/>
              </w:rPr>
            </w:pPr>
            <w:r>
              <w:rPr>
                <w:rFonts w:hint="eastAsia" w:ascii="宋体" w:hAnsi="宋体"/>
                <w:kern w:val="0"/>
                <w:sz w:val="21"/>
                <w:szCs w:val="24"/>
                <w:lang w:val="en-US" w:eastAsia="zh-CN"/>
              </w:rPr>
              <w:t>10</w:t>
            </w:r>
          </w:p>
        </w:tc>
        <w:tc>
          <w:tcPr>
            <w:tcW w:w="70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357"/>
              </w:tabs>
              <w:jc w:val="left"/>
              <w:rPr>
                <w:rFonts w:hint="eastAsia" w:ascii="宋体" w:hAnsi="宋体"/>
                <w:kern w:val="0"/>
                <w:sz w:val="21"/>
                <w:szCs w:val="24"/>
              </w:rPr>
            </w:pPr>
            <w:r>
              <w:rPr>
                <w:rFonts w:hint="eastAsia" w:ascii="宋体" w:hAnsi="宋体"/>
                <w:kern w:val="0"/>
                <w:sz w:val="21"/>
                <w:szCs w:val="24"/>
                <w:lang w:val="en-US" w:eastAsia="zh-CN"/>
              </w:rPr>
              <w:t>9</w:t>
            </w:r>
          </w:p>
        </w:tc>
        <w:tc>
          <w:tcPr>
            <w:tcW w:w="187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kern w:val="0"/>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1" w:hRule="atLeast"/>
          <w:jc w:val="center"/>
        </w:trPr>
        <w:tc>
          <w:tcPr>
            <w:tcW w:w="67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kern w:val="0"/>
                <w:sz w:val="24"/>
                <w:szCs w:val="24"/>
              </w:rPr>
            </w:pPr>
          </w:p>
        </w:tc>
        <w:tc>
          <w:tcPr>
            <w:tcW w:w="709"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jc w:val="center"/>
              <w:rPr>
                <w:rFonts w:hint="eastAsia" w:ascii="宋体" w:hAnsi="宋体"/>
                <w:kern w:val="0"/>
                <w:sz w:val="21"/>
                <w:szCs w:val="24"/>
              </w:rPr>
            </w:pPr>
            <w:r>
              <w:rPr>
                <w:rFonts w:hint="eastAsia" w:ascii="仿宋_GB2312" w:hAnsi="仿宋_GB2312" w:eastAsia="仿宋_GB2312" w:cs="仿宋_GB2312"/>
                <w:kern w:val="0"/>
                <w:sz w:val="21"/>
                <w:szCs w:val="21"/>
              </w:rPr>
              <w:t>执行率指标（10分）</w:t>
            </w:r>
          </w:p>
        </w:tc>
        <w:tc>
          <w:tcPr>
            <w:tcW w:w="5103" w:type="dxa"/>
            <w:gridSpan w:val="6"/>
            <w:tcBorders>
              <w:top w:val="nil"/>
              <w:left w:val="single" w:color="000000" w:sz="4" w:space="0"/>
              <w:bottom w:val="single" w:color="000000" w:sz="4" w:space="0"/>
              <w:right w:val="single" w:color="000000" w:sz="4" w:space="0"/>
              <w:tl2br w:val="nil"/>
              <w:tr2bl w:val="nil"/>
            </w:tcBorders>
            <w:noWrap w:val="0"/>
            <w:vAlign w:val="center"/>
          </w:tcPr>
          <w:p>
            <w:pP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资金执行率：</w:t>
            </w:r>
          </w:p>
          <w:p>
            <w:pP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（计算方式：执行率自评得分</w:t>
            </w:r>
            <w:r>
              <w:rPr>
                <w:rFonts w:hint="eastAsia" w:ascii="仿宋_GB2312" w:hAnsi="仿宋_GB2312" w:eastAsia="仿宋_GB2312" w:cs="仿宋_GB2312"/>
                <w:kern w:val="0"/>
                <w:sz w:val="22"/>
                <w:szCs w:val="22"/>
              </w:rPr>
              <w:t>=</w:t>
            </w:r>
            <w:r>
              <w:rPr>
                <w:rFonts w:hint="eastAsia" w:ascii="仿宋_GB2312" w:hAnsi="仿宋_GB2312" w:eastAsia="仿宋_GB2312" w:cs="仿宋_GB2312"/>
                <w:kern w:val="0"/>
                <w:sz w:val="21"/>
                <w:szCs w:val="21"/>
              </w:rPr>
              <w:t>资金执行率</w:t>
            </w:r>
            <w:r>
              <w:rPr>
                <w:rFonts w:hint="eastAsia" w:ascii="仿宋_GB2312" w:hAnsi="仿宋_GB2312" w:eastAsia="仿宋_GB2312" w:cs="仿宋_GB2312"/>
                <w:kern w:val="0"/>
                <w:sz w:val="22"/>
                <w:szCs w:val="22"/>
              </w:rPr>
              <w:t>*</w:t>
            </w:r>
            <w:r>
              <w:rPr>
                <w:rFonts w:hint="eastAsia" w:ascii="仿宋_GB2312" w:hAnsi="仿宋_GB2312" w:eastAsia="仿宋_GB2312" w:cs="仿宋_GB2312"/>
                <w:kern w:val="0"/>
                <w:sz w:val="21"/>
                <w:szCs w:val="21"/>
              </w:rPr>
              <w:t>10）</w:t>
            </w: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kern w:val="0"/>
                <w:sz w:val="21"/>
                <w:szCs w:val="24"/>
              </w:rPr>
            </w:pPr>
            <w:r>
              <w:rPr>
                <w:rFonts w:hint="eastAsia" w:ascii="宋体" w:hAnsi="宋体"/>
                <w:kern w:val="0"/>
                <w:sz w:val="21"/>
                <w:szCs w:val="24"/>
              </w:rPr>
              <w:t>10</w:t>
            </w:r>
          </w:p>
        </w:tc>
        <w:tc>
          <w:tcPr>
            <w:tcW w:w="70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kern w:val="0"/>
                <w:sz w:val="21"/>
                <w:szCs w:val="24"/>
                <w:lang w:val="en-US" w:eastAsia="zh-CN"/>
              </w:rPr>
            </w:pPr>
            <w:r>
              <w:rPr>
                <w:rFonts w:hint="eastAsia" w:ascii="宋体" w:hAnsi="宋体"/>
                <w:kern w:val="0"/>
                <w:sz w:val="21"/>
                <w:szCs w:val="24"/>
                <w:lang w:val="en-US" w:eastAsia="zh-CN"/>
              </w:rPr>
              <w:t>9</w:t>
            </w:r>
          </w:p>
        </w:tc>
        <w:tc>
          <w:tcPr>
            <w:tcW w:w="187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kern w:val="0"/>
                <w:sz w:val="21"/>
                <w:szCs w:val="24"/>
                <w:lang w:val="en-US" w:eastAsia="zh-CN"/>
              </w:rPr>
            </w:pPr>
            <w:r>
              <w:rPr>
                <w:rFonts w:hint="eastAsia" w:ascii="宋体" w:hAnsi="宋体"/>
                <w:kern w:val="0"/>
                <w:sz w:val="21"/>
                <w:szCs w:val="24"/>
                <w:lang w:val="en-US" w:eastAsia="zh-CN"/>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exact"/>
          <w:jc w:val="center"/>
        </w:trPr>
        <w:tc>
          <w:tcPr>
            <w:tcW w:w="6483" w:type="dxa"/>
            <w:gridSpan w:val="8"/>
            <w:tcBorders>
              <w:top w:val="single" w:color="000000" w:sz="4" w:space="0"/>
              <w:left w:val="single" w:color="000000" w:sz="4" w:space="0"/>
              <w:bottom w:val="single" w:color="000000" w:sz="4" w:space="0"/>
              <w:right w:val="single" w:color="auto" w:sz="4" w:space="0"/>
              <w:tl2br w:val="nil"/>
              <w:tr2bl w:val="nil"/>
            </w:tcBorders>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总分</w:t>
            </w:r>
          </w:p>
        </w:tc>
        <w:tc>
          <w:tcPr>
            <w:tcW w:w="850"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709" w:type="dxa"/>
            <w:gridSpan w:val="2"/>
            <w:tcBorders>
              <w:top w:val="single" w:color="000000" w:sz="4" w:space="0"/>
              <w:left w:val="single" w:color="000000" w:sz="4" w:space="0"/>
              <w:bottom w:val="single" w:color="000000" w:sz="4" w:space="0"/>
              <w:right w:val="single" w:color="auto" w:sz="4" w:space="0"/>
              <w:tl2br w:val="nil"/>
              <w:tr2bl w:val="nil"/>
            </w:tcBorders>
            <w:noWrap w:val="0"/>
            <w:vAlign w:val="center"/>
          </w:tcPr>
          <w:p>
            <w:pPr>
              <w:jc w:val="center"/>
              <w:rPr>
                <w:rFonts w:hint="eastAsia" w:ascii="宋体" w:hAnsi="宋体"/>
                <w:kern w:val="0"/>
                <w:sz w:val="24"/>
                <w:szCs w:val="24"/>
                <w:lang w:val="en-US" w:eastAsia="zh-CN"/>
              </w:rPr>
            </w:pPr>
            <w:r>
              <w:rPr>
                <w:rFonts w:hint="eastAsia" w:ascii="宋体" w:hAnsi="宋体"/>
                <w:kern w:val="0"/>
                <w:sz w:val="24"/>
                <w:szCs w:val="24"/>
                <w:lang w:val="en-US" w:eastAsia="zh-CN"/>
              </w:rPr>
              <w:t>98</w:t>
            </w:r>
          </w:p>
        </w:tc>
        <w:tc>
          <w:tcPr>
            <w:tcW w:w="1872"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jc w:val="center"/>
              <w:rPr>
                <w:rFonts w:hint="eastAsia" w:ascii="宋体" w:hAnsi="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exact"/>
          <w:jc w:val="center"/>
        </w:trPr>
        <w:tc>
          <w:tcPr>
            <w:tcW w:w="1380" w:type="dxa"/>
            <w:gridSpan w:val="2"/>
            <w:tcBorders>
              <w:top w:val="single" w:color="000000" w:sz="4" w:space="0"/>
              <w:left w:val="single" w:color="000000" w:sz="4" w:space="0"/>
              <w:bottom w:val="single" w:color="000000" w:sz="4" w:space="0"/>
              <w:right w:val="single" w:color="auto" w:sz="4" w:space="0"/>
              <w:tl2br w:val="nil"/>
              <w:tr2bl w:val="nil"/>
            </w:tcBorders>
            <w:noWrap w:val="0"/>
            <w:vAlign w:val="center"/>
          </w:tcPr>
          <w:p>
            <w:pPr>
              <w:jc w:val="center"/>
              <w:rPr>
                <w:rFonts w:hint="eastAsia" w:ascii="宋体" w:hAnsi="宋体"/>
                <w:kern w:val="0"/>
                <w:sz w:val="24"/>
                <w:szCs w:val="24"/>
              </w:rPr>
            </w:pPr>
            <w:r>
              <w:rPr>
                <w:rFonts w:hint="eastAsia" w:ascii="仿宋_GB2312" w:hAnsi="仿宋_GB2312" w:eastAsia="仿宋_GB2312" w:cs="仿宋_GB2312"/>
                <w:kern w:val="0"/>
                <w:sz w:val="24"/>
                <w:szCs w:val="24"/>
              </w:rPr>
              <w:t>评价结果</w:t>
            </w:r>
          </w:p>
        </w:tc>
        <w:tc>
          <w:tcPr>
            <w:tcW w:w="5953" w:type="dxa"/>
            <w:gridSpan w:val="7"/>
            <w:tcBorders>
              <w:top w:val="single" w:color="000000" w:sz="4" w:space="0"/>
              <w:left w:val="single" w:color="000000" w:sz="4" w:space="0"/>
              <w:bottom w:val="single" w:color="000000" w:sz="4" w:space="0"/>
              <w:right w:val="single" w:color="auto" w:sz="4" w:space="0"/>
              <w:tl2br w:val="nil"/>
              <w:tr2bl w:val="nil"/>
            </w:tcBorders>
            <w:noWrap w:val="0"/>
            <w:vAlign w:val="center"/>
          </w:tcPr>
          <w:p>
            <w:pPr>
              <w:jc w:val="left"/>
              <w:rPr>
                <w:rFonts w:hint="eastAsia" w:ascii="宋体" w:hAnsi="宋体"/>
                <w:kern w:val="0"/>
                <w:sz w:val="24"/>
                <w:szCs w:val="24"/>
              </w:rPr>
            </w:pPr>
            <w:r>
              <w:rPr>
                <w:rFonts w:hint="eastAsia" w:ascii="仿宋_GB2312" w:hAnsi="仿宋_GB2312" w:eastAsia="仿宋_GB2312" w:cs="仿宋_GB2312"/>
                <w:sz w:val="24"/>
                <w:szCs w:val="24"/>
              </w:rPr>
              <w:t>优：90分≤得分≤100分；良：80分≤得分&lt;90分；中：60分≤得分&lt;80分；差：得分&lt;60分</w:t>
            </w:r>
          </w:p>
        </w:tc>
        <w:tc>
          <w:tcPr>
            <w:tcW w:w="709" w:type="dxa"/>
            <w:gridSpan w:val="2"/>
            <w:tcBorders>
              <w:top w:val="single" w:color="000000" w:sz="4" w:space="0"/>
              <w:left w:val="single" w:color="000000" w:sz="4" w:space="0"/>
              <w:bottom w:val="single" w:color="000000" w:sz="4" w:space="0"/>
              <w:right w:val="single" w:color="auto" w:sz="4" w:space="0"/>
              <w:tl2br w:val="nil"/>
              <w:tr2bl w:val="nil"/>
            </w:tcBorders>
            <w:noWrap w:val="0"/>
            <w:vAlign w:val="center"/>
          </w:tcPr>
          <w:p>
            <w:pPr>
              <w:jc w:val="center"/>
              <w:rPr>
                <w:rFonts w:hint="eastAsia" w:ascii="宋体" w:hAnsi="宋体"/>
                <w:kern w:val="0"/>
                <w:sz w:val="24"/>
                <w:szCs w:val="24"/>
                <w:lang w:eastAsia="zh-CN"/>
              </w:rPr>
            </w:pPr>
            <w:r>
              <w:rPr>
                <w:rFonts w:hint="eastAsia" w:ascii="宋体" w:hAnsi="宋体"/>
                <w:kern w:val="0"/>
                <w:sz w:val="24"/>
                <w:szCs w:val="24"/>
                <w:lang w:eastAsia="zh-CN"/>
              </w:rPr>
              <w:t>优</w:t>
            </w:r>
          </w:p>
        </w:tc>
        <w:tc>
          <w:tcPr>
            <w:tcW w:w="1872"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jc w:val="center"/>
              <w:rPr>
                <w:rFonts w:hint="eastAsia" w:ascii="宋体" w:hAnsi="宋体"/>
                <w:kern w:val="0"/>
                <w:sz w:val="24"/>
                <w:szCs w:val="24"/>
              </w:rPr>
            </w:pPr>
            <w:r>
              <w:rPr>
                <w:rFonts w:hint="eastAsia" w:ascii="宋体" w:hAnsi="宋体"/>
                <w:kern w:val="0"/>
                <w:sz w:val="24"/>
                <w:szCs w:val="24"/>
              </w:rPr>
              <w:t>-</w:t>
            </w:r>
          </w:p>
        </w:tc>
      </w:tr>
    </w:tbl>
    <w:p>
      <w:pPr>
        <w:adjustRightInd w:val="0"/>
        <w:spacing w:line="560" w:lineRule="exact"/>
        <w:ind w:firstLine="640" w:firstLineChars="200"/>
        <w:outlineLvl w:val="0"/>
        <w:rPr>
          <w:rFonts w:hint="eastAsia" w:ascii="楷体" w:hAnsi="楷体" w:eastAsia="楷体"/>
          <w:sz w:val="32"/>
          <w:szCs w:val="24"/>
        </w:rPr>
      </w:pPr>
    </w:p>
    <w:p>
      <w:pPr>
        <w:adjustRightInd w:val="0"/>
        <w:spacing w:line="560" w:lineRule="exact"/>
        <w:ind w:firstLine="640" w:firstLineChars="200"/>
        <w:outlineLvl w:val="0"/>
        <w:rPr>
          <w:rFonts w:hint="eastAsia" w:ascii="楷体" w:hAnsi="楷体" w:eastAsia="楷体"/>
          <w:sz w:val="32"/>
          <w:szCs w:val="24"/>
        </w:rPr>
      </w:pPr>
    </w:p>
    <w:p>
      <w:pPr>
        <w:rPr>
          <w:rFonts w:hint="default"/>
          <w:sz w:val="21"/>
          <w:szCs w:val="24"/>
        </w:rPr>
      </w:pPr>
    </w:p>
    <w:p>
      <w:pPr>
        <w:pStyle w:val="2"/>
        <w:rPr>
          <w:rFonts w:hint="eastAsia" w:ascii="仿宋_GB2312" w:hAnsi="仿宋_GB2312" w:eastAsia="仿宋_GB2312"/>
          <w:color w:val="000000"/>
          <w:sz w:val="32"/>
          <w:szCs w:val="24"/>
          <w:highlight w:val="white"/>
          <w:lang w:val="en-US"/>
        </w:rPr>
      </w:pPr>
    </w:p>
    <w:p>
      <w:pPr>
        <w:jc w:val="left"/>
        <w:rPr>
          <w:rFonts w:hint="eastAsia" w:ascii="宋体" w:hAnsi="宋体"/>
          <w:color w:val="auto"/>
          <w:kern w:val="0"/>
          <w:sz w:val="18"/>
          <w:szCs w:val="24"/>
          <w:lang w:val="zh-CN"/>
        </w:rPr>
      </w:pPr>
    </w:p>
    <w:p>
      <w:pPr>
        <w:spacing w:line="560" w:lineRule="exact"/>
        <w:ind w:firstLine="880" w:firstLineChars="200"/>
        <w:rPr>
          <w:rFonts w:hint="eastAsia" w:ascii="方正小标宋简体" w:hAnsi="方正小标宋简体" w:eastAsia="方正小标宋简体" w:cs="方正小标宋简体"/>
          <w:kern w:val="0"/>
          <w:sz w:val="44"/>
          <w:szCs w:val="44"/>
        </w:rPr>
      </w:pPr>
    </w:p>
    <w:p>
      <w:pPr>
        <w:spacing w:line="560" w:lineRule="exact"/>
        <w:ind w:firstLine="880" w:firstLineChars="200"/>
        <w:rPr>
          <w:rFonts w:hint="eastAsia" w:ascii="方正小标宋简体" w:hAnsi="方正小标宋简体" w:eastAsia="方正小标宋简体" w:cs="方正小标宋简体"/>
          <w:kern w:val="0"/>
          <w:sz w:val="44"/>
          <w:szCs w:val="44"/>
        </w:rPr>
      </w:pPr>
    </w:p>
    <w:p>
      <w:pPr>
        <w:spacing w:line="560" w:lineRule="exact"/>
        <w:ind w:firstLine="880" w:firstLineChars="200"/>
        <w:rPr>
          <w:rFonts w:hint="eastAsia" w:ascii="方正小标宋简体" w:hAnsi="方正小标宋简体" w:eastAsia="方正小标宋简体" w:cs="方正小标宋简体"/>
          <w:kern w:val="0"/>
          <w:sz w:val="44"/>
          <w:szCs w:val="44"/>
        </w:rPr>
      </w:pPr>
    </w:p>
    <w:p>
      <w:pPr>
        <w:spacing w:line="560" w:lineRule="exact"/>
        <w:ind w:firstLine="880" w:firstLineChars="200"/>
        <w:rPr>
          <w:rFonts w:hint="eastAsia" w:ascii="方正小标宋简体" w:hAnsi="方正小标宋简体" w:eastAsia="方正小标宋简体" w:cs="方正小标宋简体"/>
          <w:kern w:val="0"/>
          <w:sz w:val="44"/>
          <w:szCs w:val="44"/>
        </w:rPr>
      </w:pPr>
    </w:p>
    <w:p>
      <w:pPr>
        <w:spacing w:line="560" w:lineRule="exact"/>
        <w:ind w:firstLine="880" w:firstLineChars="200"/>
        <w:rPr>
          <w:rFonts w:hint="eastAsia" w:ascii="方正小标宋简体" w:hAnsi="方正小标宋简体" w:eastAsia="方正小标宋简体" w:cs="方正小标宋简体"/>
          <w:kern w:val="0"/>
          <w:sz w:val="44"/>
          <w:szCs w:val="44"/>
        </w:rPr>
      </w:pPr>
    </w:p>
    <w:p>
      <w:pPr>
        <w:spacing w:line="560" w:lineRule="exact"/>
        <w:ind w:firstLine="880" w:firstLineChars="200"/>
        <w:rPr>
          <w:rFonts w:hint="eastAsia" w:ascii="方正小标宋简体" w:hAnsi="方正小标宋简体" w:eastAsia="方正小标宋简体" w:cs="方正小标宋简体"/>
          <w:kern w:val="0"/>
          <w:sz w:val="44"/>
          <w:szCs w:val="44"/>
        </w:rPr>
      </w:pPr>
    </w:p>
    <w:p>
      <w:pPr>
        <w:spacing w:line="560" w:lineRule="exact"/>
        <w:ind w:firstLine="880" w:firstLineChars="200"/>
        <w:rPr>
          <w:rFonts w:hint="eastAsia" w:ascii="方正小标宋简体" w:hAnsi="方正小标宋简体" w:eastAsia="方正小标宋简体" w:cs="方正小标宋简体"/>
          <w:kern w:val="0"/>
          <w:sz w:val="44"/>
          <w:szCs w:val="44"/>
        </w:rPr>
      </w:pPr>
    </w:p>
    <w:p>
      <w:pPr>
        <w:spacing w:line="560" w:lineRule="exact"/>
        <w:ind w:firstLine="880" w:firstLineChars="200"/>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金华市本级财政支出项目绩效自评表</w:t>
      </w:r>
    </w:p>
    <w:p>
      <w:pPr>
        <w:spacing w:line="560" w:lineRule="exact"/>
        <w:jc w:val="center"/>
        <w:rPr>
          <w:rFonts w:hint="eastAsia"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kern w:val="0"/>
          <w:sz w:val="40"/>
          <w:szCs w:val="40"/>
        </w:rPr>
        <w:t>（20</w:t>
      </w:r>
      <w:r>
        <w:rPr>
          <w:rFonts w:hint="eastAsia" w:ascii="方正小标宋简体" w:hAnsi="方正小标宋简体" w:eastAsia="方正小标宋简体" w:cs="方正小标宋简体"/>
          <w:kern w:val="0"/>
          <w:sz w:val="40"/>
          <w:szCs w:val="40"/>
          <w:lang w:val="en-US" w:eastAsia="zh-CN"/>
        </w:rPr>
        <w:t>20</w:t>
      </w:r>
      <w:r>
        <w:rPr>
          <w:rFonts w:hint="eastAsia" w:ascii="方正小标宋简体" w:hAnsi="方正小标宋简体" w:eastAsia="方正小标宋简体" w:cs="方正小标宋简体"/>
          <w:kern w:val="0"/>
          <w:sz w:val="40"/>
          <w:szCs w:val="40"/>
        </w:rPr>
        <w:t>年度）</w:t>
      </w:r>
    </w:p>
    <w:p>
      <w:pPr>
        <w:spacing w:line="560" w:lineRule="exact"/>
        <w:rPr>
          <w:rFonts w:hint="eastAsia" w:ascii="仿宋_GB2312" w:eastAsia="仿宋_GB2312"/>
          <w:kern w:val="0"/>
          <w:sz w:val="24"/>
          <w:szCs w:val="24"/>
        </w:rPr>
      </w:pPr>
      <w:r>
        <w:rPr>
          <w:rFonts w:hint="eastAsia" w:ascii="仿宋_GB2312" w:eastAsia="仿宋_GB2312"/>
          <w:kern w:val="0"/>
          <w:sz w:val="24"/>
          <w:szCs w:val="24"/>
        </w:rPr>
        <w:t>实施单位（盖章）：</w:t>
      </w:r>
    </w:p>
    <w:tbl>
      <w:tblPr>
        <w:tblStyle w:val="8"/>
        <w:tblW w:w="99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1"/>
        <w:gridCol w:w="709"/>
        <w:gridCol w:w="296"/>
        <w:gridCol w:w="413"/>
        <w:gridCol w:w="1387"/>
        <w:gridCol w:w="739"/>
        <w:gridCol w:w="1134"/>
        <w:gridCol w:w="1134"/>
        <w:gridCol w:w="850"/>
        <w:gridCol w:w="208"/>
        <w:gridCol w:w="501"/>
        <w:gridCol w:w="1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exact"/>
          <w:jc w:val="center"/>
        </w:trPr>
        <w:tc>
          <w:tcPr>
            <w:tcW w:w="1676"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项目名称</w:t>
            </w:r>
          </w:p>
        </w:tc>
        <w:tc>
          <w:tcPr>
            <w:tcW w:w="8238" w:type="dxa"/>
            <w:gridSpan w:val="9"/>
            <w:tcBorders>
              <w:top w:val="single" w:color="000000" w:sz="4" w:space="0"/>
              <w:left w:val="nil"/>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lang w:val="en-US" w:eastAsia="zh-CN" w:bidi="ar-SA"/>
              </w:rPr>
            </w:pPr>
            <w:r>
              <w:rPr>
                <w:rFonts w:hint="eastAsia" w:ascii="仿宋" w:hAnsi="仿宋" w:eastAsia="仿宋" w:cs="仿宋"/>
                <w:sz w:val="18"/>
                <w:szCs w:val="18"/>
                <w:u w:val="dash"/>
              </w:rPr>
              <w:t>全市环保执法监察经费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exact"/>
          <w:jc w:val="center"/>
        </w:trPr>
        <w:tc>
          <w:tcPr>
            <w:tcW w:w="1676"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主管部门</w:t>
            </w:r>
          </w:p>
        </w:tc>
        <w:tc>
          <w:tcPr>
            <w:tcW w:w="3673" w:type="dxa"/>
            <w:gridSpan w:val="4"/>
            <w:tcBorders>
              <w:top w:val="single" w:color="000000" w:sz="4" w:space="0"/>
              <w:left w:val="nil"/>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lang w:val="en-US" w:eastAsia="zh-CN" w:bidi="ar-SA"/>
              </w:rPr>
            </w:pPr>
            <w:r>
              <w:rPr>
                <w:rFonts w:hint="eastAsia" w:ascii="仿宋" w:hAnsi="仿宋" w:eastAsia="仿宋" w:cs="仿宋"/>
                <w:sz w:val="18"/>
                <w:szCs w:val="18"/>
                <w:u w:val="dash"/>
              </w:rPr>
              <w:t>金华市</w:t>
            </w:r>
            <w:r>
              <w:rPr>
                <w:rFonts w:hint="eastAsia" w:ascii="仿宋" w:hAnsi="仿宋" w:eastAsia="仿宋" w:cs="仿宋"/>
                <w:sz w:val="18"/>
                <w:szCs w:val="18"/>
                <w:u w:val="dash"/>
                <w:lang w:eastAsia="zh-CN"/>
              </w:rPr>
              <w:t>生态环境</w:t>
            </w:r>
            <w:r>
              <w:rPr>
                <w:rFonts w:hint="eastAsia" w:ascii="仿宋" w:hAnsi="仿宋" w:eastAsia="仿宋" w:cs="仿宋"/>
                <w:sz w:val="18"/>
                <w:szCs w:val="18"/>
                <w:u w:val="dash"/>
              </w:rPr>
              <w:t>局</w:t>
            </w:r>
          </w:p>
        </w:tc>
        <w:tc>
          <w:tcPr>
            <w:tcW w:w="2192" w:type="dxa"/>
            <w:gridSpan w:val="3"/>
            <w:tcBorders>
              <w:top w:val="single" w:color="000000" w:sz="4" w:space="0"/>
              <w:left w:val="nil"/>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实施单位</w:t>
            </w:r>
          </w:p>
        </w:tc>
        <w:tc>
          <w:tcPr>
            <w:tcW w:w="2373" w:type="dxa"/>
            <w:gridSpan w:val="2"/>
            <w:tcBorders>
              <w:top w:val="single" w:color="000000" w:sz="4" w:space="0"/>
              <w:left w:val="nil"/>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lang w:val="en-US" w:eastAsia="zh-CN" w:bidi="ar-SA"/>
              </w:rPr>
            </w:pPr>
            <w:r>
              <w:rPr>
                <w:rFonts w:hint="eastAsia" w:ascii="仿宋" w:hAnsi="仿宋" w:eastAsia="仿宋" w:cs="仿宋"/>
                <w:sz w:val="18"/>
                <w:szCs w:val="18"/>
                <w:u w:val="dash"/>
              </w:rPr>
              <w:t>金华市环境监察支队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exact"/>
          <w:jc w:val="center"/>
        </w:trPr>
        <w:tc>
          <w:tcPr>
            <w:tcW w:w="1676"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起止时间</w:t>
            </w:r>
          </w:p>
        </w:tc>
        <w:tc>
          <w:tcPr>
            <w:tcW w:w="8238" w:type="dxa"/>
            <w:gridSpan w:val="9"/>
            <w:tcBorders>
              <w:top w:val="single" w:color="000000" w:sz="4" w:space="0"/>
              <w:left w:val="nil"/>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exact"/>
          <w:jc w:val="center"/>
        </w:trPr>
        <w:tc>
          <w:tcPr>
            <w:tcW w:w="1676"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项目负责人</w:t>
            </w:r>
          </w:p>
        </w:tc>
        <w:tc>
          <w:tcPr>
            <w:tcW w:w="3673" w:type="dxa"/>
            <w:gridSpan w:val="4"/>
            <w:tcBorders>
              <w:top w:val="single" w:color="000000" w:sz="4" w:space="0"/>
              <w:left w:val="nil"/>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施展</w:t>
            </w:r>
          </w:p>
        </w:tc>
        <w:tc>
          <w:tcPr>
            <w:tcW w:w="2192" w:type="dxa"/>
            <w:gridSpan w:val="3"/>
            <w:tcBorders>
              <w:top w:val="single" w:color="000000" w:sz="4" w:space="0"/>
              <w:left w:val="nil"/>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联系电话</w:t>
            </w:r>
          </w:p>
        </w:tc>
        <w:tc>
          <w:tcPr>
            <w:tcW w:w="2373" w:type="dxa"/>
            <w:gridSpan w:val="2"/>
            <w:tcBorders>
              <w:top w:val="single" w:color="000000" w:sz="4" w:space="0"/>
              <w:left w:val="nil"/>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82181575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jc w:val="center"/>
        </w:trPr>
        <w:tc>
          <w:tcPr>
            <w:tcW w:w="1676" w:type="dxa"/>
            <w:gridSpan w:val="3"/>
            <w:vMerge w:val="restart"/>
            <w:tcBorders>
              <w:top w:val="single" w:color="000000" w:sz="4" w:space="0"/>
              <w:left w:val="single" w:color="000000" w:sz="4" w:space="0"/>
              <w:bottom w:val="nil"/>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项目资金（万元）</w:t>
            </w:r>
          </w:p>
        </w:tc>
        <w:tc>
          <w:tcPr>
            <w:tcW w:w="1800" w:type="dxa"/>
            <w:gridSpan w:val="2"/>
            <w:tcBorders>
              <w:top w:val="single" w:color="000000" w:sz="4" w:space="0"/>
              <w:left w:val="nil"/>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p>
        </w:tc>
        <w:tc>
          <w:tcPr>
            <w:tcW w:w="1873" w:type="dxa"/>
            <w:gridSpan w:val="2"/>
            <w:tcBorders>
              <w:top w:val="single" w:color="000000" w:sz="4" w:space="0"/>
              <w:left w:val="nil"/>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年初预算数</w:t>
            </w:r>
          </w:p>
        </w:tc>
        <w:tc>
          <w:tcPr>
            <w:tcW w:w="2192" w:type="dxa"/>
            <w:gridSpan w:val="3"/>
            <w:tcBorders>
              <w:top w:val="single" w:color="000000" w:sz="4" w:space="0"/>
              <w:left w:val="nil"/>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全年预算数</w:t>
            </w:r>
          </w:p>
        </w:tc>
        <w:tc>
          <w:tcPr>
            <w:tcW w:w="2373" w:type="dxa"/>
            <w:gridSpan w:val="2"/>
            <w:tcBorders>
              <w:top w:val="single" w:color="000000" w:sz="4" w:space="0"/>
              <w:left w:val="nil"/>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全年执行数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jc w:val="center"/>
        </w:trPr>
        <w:tc>
          <w:tcPr>
            <w:tcW w:w="1676" w:type="dxa"/>
            <w:gridSpan w:val="3"/>
            <w:vMerge w:val="continue"/>
            <w:tcBorders>
              <w:top w:val="nil"/>
              <w:left w:val="single" w:color="000000" w:sz="4" w:space="0"/>
              <w:bottom w:val="nil"/>
              <w:right w:val="single" w:color="000000" w:sz="4" w:space="0"/>
              <w:tl2br w:val="nil"/>
              <w:tr2bl w:val="nil"/>
            </w:tcBorders>
            <w:noWrap w:val="0"/>
            <w:vAlign w:val="center"/>
          </w:tcPr>
          <w:p>
            <w:pPr>
              <w:jc w:val="center"/>
              <w:rPr>
                <w:rFonts w:hint="eastAsia" w:ascii="仿宋" w:hAnsi="仿宋" w:eastAsia="仿宋" w:cs="仿宋"/>
                <w:sz w:val="18"/>
                <w:szCs w:val="18"/>
              </w:rPr>
            </w:pPr>
          </w:p>
        </w:tc>
        <w:tc>
          <w:tcPr>
            <w:tcW w:w="1800" w:type="dxa"/>
            <w:gridSpan w:val="2"/>
            <w:tcBorders>
              <w:top w:val="single" w:color="000000" w:sz="4" w:space="0"/>
              <w:left w:val="nil"/>
              <w:bottom w:val="single" w:color="000000" w:sz="4" w:space="0"/>
              <w:right w:val="single" w:color="000000" w:sz="4" w:space="0"/>
              <w:tl2br w:val="nil"/>
              <w:tr2bl w:val="nil"/>
            </w:tcBorders>
            <w:noWrap w:val="0"/>
            <w:vAlign w:val="center"/>
          </w:tcPr>
          <w:p>
            <w:pPr>
              <w:jc w:val="left"/>
              <w:rPr>
                <w:rFonts w:hint="eastAsia" w:ascii="仿宋" w:hAnsi="仿宋" w:eastAsia="仿宋" w:cs="仿宋"/>
                <w:sz w:val="18"/>
                <w:szCs w:val="18"/>
              </w:rPr>
            </w:pPr>
            <w:r>
              <w:rPr>
                <w:rFonts w:hint="eastAsia" w:ascii="仿宋" w:hAnsi="仿宋" w:eastAsia="仿宋" w:cs="仿宋"/>
                <w:sz w:val="18"/>
                <w:szCs w:val="18"/>
              </w:rPr>
              <w:t>年度资金总额</w:t>
            </w:r>
          </w:p>
        </w:tc>
        <w:tc>
          <w:tcPr>
            <w:tcW w:w="1873" w:type="dxa"/>
            <w:gridSpan w:val="2"/>
            <w:tcBorders>
              <w:top w:val="single" w:color="000000" w:sz="4" w:space="0"/>
              <w:left w:val="nil"/>
              <w:bottom w:val="single" w:color="000000" w:sz="4" w:space="0"/>
              <w:right w:val="single" w:color="000000" w:sz="4" w:space="0"/>
              <w:tl2br w:val="nil"/>
              <w:tr2bl w:val="nil"/>
            </w:tcBorders>
            <w:noWrap w:val="0"/>
            <w:vAlign w:val="center"/>
          </w:tcPr>
          <w:p>
            <w:pPr>
              <w:jc w:val="center"/>
              <w:rPr>
                <w:rFonts w:hint="eastAsia" w:ascii="仿宋" w:hAnsi="仿宋" w:eastAsia="仿宋" w:cs="仿宋"/>
                <w:sz w:val="18"/>
                <w:szCs w:val="18"/>
                <w:lang w:val="en-US" w:eastAsia="zh-CN" w:bidi="ar-SA"/>
              </w:rPr>
            </w:pPr>
            <w:r>
              <w:rPr>
                <w:rFonts w:hint="eastAsia" w:ascii="仿宋" w:hAnsi="仿宋" w:eastAsia="仿宋" w:cs="仿宋"/>
                <w:sz w:val="18"/>
                <w:szCs w:val="18"/>
                <w:lang w:val="en-US" w:eastAsia="zh-CN"/>
              </w:rPr>
              <w:t>20</w:t>
            </w:r>
          </w:p>
        </w:tc>
        <w:tc>
          <w:tcPr>
            <w:tcW w:w="2192" w:type="dxa"/>
            <w:gridSpan w:val="3"/>
            <w:tcBorders>
              <w:top w:val="single" w:color="000000" w:sz="4" w:space="0"/>
              <w:left w:val="nil"/>
              <w:bottom w:val="single" w:color="000000" w:sz="4" w:space="0"/>
              <w:right w:val="single" w:color="000000" w:sz="4" w:space="0"/>
              <w:tl2br w:val="nil"/>
              <w:tr2bl w:val="nil"/>
            </w:tcBorders>
            <w:noWrap w:val="0"/>
            <w:vAlign w:val="center"/>
          </w:tcPr>
          <w:p>
            <w:pPr>
              <w:jc w:val="center"/>
              <w:rPr>
                <w:rFonts w:hint="eastAsia" w:ascii="仿宋" w:hAnsi="仿宋" w:eastAsia="仿宋" w:cs="仿宋"/>
                <w:sz w:val="18"/>
                <w:szCs w:val="18"/>
                <w:lang w:val="en-US" w:eastAsia="zh-CN" w:bidi="ar-SA"/>
              </w:rPr>
            </w:pPr>
            <w:r>
              <w:rPr>
                <w:rFonts w:hint="eastAsia" w:ascii="仿宋" w:hAnsi="仿宋" w:eastAsia="仿宋" w:cs="仿宋"/>
                <w:sz w:val="18"/>
                <w:szCs w:val="18"/>
                <w:lang w:val="en-US" w:eastAsia="zh-CN" w:bidi="ar-SA"/>
              </w:rPr>
              <w:t>17.39</w:t>
            </w:r>
          </w:p>
        </w:tc>
        <w:tc>
          <w:tcPr>
            <w:tcW w:w="2373" w:type="dxa"/>
            <w:gridSpan w:val="2"/>
            <w:tcBorders>
              <w:top w:val="single" w:color="000000" w:sz="4" w:space="0"/>
              <w:left w:val="nil"/>
              <w:bottom w:val="single" w:color="000000" w:sz="4" w:space="0"/>
              <w:right w:val="single" w:color="000000" w:sz="4" w:space="0"/>
              <w:tl2br w:val="nil"/>
              <w:tr2bl w:val="nil"/>
            </w:tcBorders>
            <w:noWrap w:val="0"/>
            <w:vAlign w:val="center"/>
          </w:tcPr>
          <w:p>
            <w:pPr>
              <w:jc w:val="center"/>
              <w:rPr>
                <w:rFonts w:hint="eastAsia" w:ascii="仿宋" w:hAnsi="仿宋" w:eastAsia="仿宋" w:cs="仿宋"/>
                <w:sz w:val="18"/>
                <w:szCs w:val="18"/>
                <w:lang w:val="en-US" w:eastAsia="zh-CN" w:bidi="ar-SA"/>
              </w:rPr>
            </w:pPr>
            <w:r>
              <w:rPr>
                <w:rFonts w:hint="eastAsia" w:ascii="仿宋" w:hAnsi="仿宋" w:eastAsia="仿宋" w:cs="仿宋"/>
                <w:sz w:val="18"/>
                <w:szCs w:val="18"/>
                <w:lang w:val="en-US" w:eastAsia="zh-CN" w:bidi="ar-SA"/>
              </w:rPr>
              <w:t>17.39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4" w:hRule="atLeast"/>
          <w:jc w:val="center"/>
        </w:trPr>
        <w:tc>
          <w:tcPr>
            <w:tcW w:w="1676" w:type="dxa"/>
            <w:gridSpan w:val="3"/>
            <w:vMerge w:val="continue"/>
            <w:tcBorders>
              <w:top w:val="nil"/>
              <w:left w:val="single" w:color="000000" w:sz="4" w:space="0"/>
              <w:bottom w:val="nil"/>
              <w:right w:val="single" w:color="000000" w:sz="4" w:space="0"/>
              <w:tl2br w:val="nil"/>
              <w:tr2bl w:val="nil"/>
            </w:tcBorders>
            <w:noWrap w:val="0"/>
            <w:vAlign w:val="center"/>
          </w:tcPr>
          <w:p>
            <w:pPr>
              <w:jc w:val="center"/>
              <w:rPr>
                <w:rFonts w:hint="eastAsia" w:ascii="仿宋" w:hAnsi="仿宋" w:eastAsia="仿宋" w:cs="仿宋"/>
                <w:kern w:val="0"/>
                <w:sz w:val="18"/>
                <w:szCs w:val="18"/>
              </w:rPr>
            </w:pPr>
          </w:p>
        </w:tc>
        <w:tc>
          <w:tcPr>
            <w:tcW w:w="1800" w:type="dxa"/>
            <w:gridSpan w:val="2"/>
            <w:tcBorders>
              <w:top w:val="single" w:color="000000" w:sz="4" w:space="0"/>
              <w:left w:val="nil"/>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其中：市本级</w:t>
            </w:r>
          </w:p>
          <w:p>
            <w:pPr>
              <w:rPr>
                <w:rFonts w:hint="eastAsia" w:ascii="仿宋" w:hAnsi="仿宋" w:eastAsia="仿宋" w:cs="仿宋"/>
                <w:kern w:val="0"/>
                <w:sz w:val="18"/>
                <w:szCs w:val="18"/>
              </w:rPr>
            </w:pPr>
            <w:r>
              <w:rPr>
                <w:rFonts w:hint="eastAsia" w:ascii="仿宋" w:hAnsi="仿宋" w:eastAsia="仿宋" w:cs="仿宋"/>
                <w:kern w:val="0"/>
                <w:sz w:val="18"/>
                <w:szCs w:val="18"/>
              </w:rPr>
              <w:t>安排资金</w:t>
            </w:r>
          </w:p>
        </w:tc>
        <w:tc>
          <w:tcPr>
            <w:tcW w:w="1873" w:type="dxa"/>
            <w:gridSpan w:val="2"/>
            <w:tcBorders>
              <w:top w:val="single" w:color="000000" w:sz="4" w:space="0"/>
              <w:left w:val="nil"/>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lang w:val="en-US" w:eastAsia="zh-CN" w:bidi="ar-SA"/>
              </w:rPr>
            </w:pPr>
            <w:r>
              <w:rPr>
                <w:rFonts w:hint="eastAsia" w:ascii="仿宋" w:hAnsi="仿宋" w:eastAsia="仿宋" w:cs="仿宋"/>
                <w:sz w:val="18"/>
                <w:szCs w:val="18"/>
                <w:lang w:val="en-US" w:eastAsia="zh-CN"/>
              </w:rPr>
              <w:t>20</w:t>
            </w:r>
          </w:p>
        </w:tc>
        <w:tc>
          <w:tcPr>
            <w:tcW w:w="2192" w:type="dxa"/>
            <w:gridSpan w:val="3"/>
            <w:tcBorders>
              <w:top w:val="single" w:color="000000" w:sz="4" w:space="0"/>
              <w:left w:val="nil"/>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lang w:val="en-US" w:eastAsia="zh-CN" w:bidi="ar-SA"/>
              </w:rPr>
              <w:t>17.39</w:t>
            </w:r>
          </w:p>
        </w:tc>
        <w:tc>
          <w:tcPr>
            <w:tcW w:w="2373" w:type="dxa"/>
            <w:gridSpan w:val="2"/>
            <w:tcBorders>
              <w:top w:val="single" w:color="000000" w:sz="4" w:space="0"/>
              <w:left w:val="nil"/>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lang w:val="en-US" w:eastAsia="zh-CN" w:bidi="ar-SA"/>
              </w:rPr>
              <w:t>17.39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jc w:val="center"/>
        </w:trPr>
        <w:tc>
          <w:tcPr>
            <w:tcW w:w="671" w:type="dxa"/>
            <w:vMerge w:val="restart"/>
            <w:tcBorders>
              <w:top w:val="single" w:color="000000" w:sz="4" w:space="0"/>
              <w:left w:val="single" w:color="000000" w:sz="4" w:space="0"/>
              <w:bottom w:val="nil"/>
              <w:right w:val="single" w:color="000000" w:sz="4" w:space="0"/>
              <w:tl2br w:val="nil"/>
              <w:tr2bl w:val="nil"/>
            </w:tcBorders>
            <w:noWrap w:val="0"/>
            <w:vAlign w:val="center"/>
          </w:tcPr>
          <w:p>
            <w:pPr>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年度总体目标</w:t>
            </w:r>
          </w:p>
        </w:tc>
        <w:tc>
          <w:tcPr>
            <w:tcW w:w="4678" w:type="dxa"/>
            <w:gridSpan w:val="6"/>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预期目标</w:t>
            </w:r>
          </w:p>
        </w:tc>
        <w:tc>
          <w:tcPr>
            <w:tcW w:w="4565"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671" w:type="dxa"/>
            <w:vMerge w:val="continue"/>
            <w:tcBorders>
              <w:top w:val="nil"/>
              <w:left w:val="single" w:color="000000" w:sz="4" w:space="0"/>
              <w:bottom w:val="single" w:color="auto"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p>
        </w:tc>
        <w:tc>
          <w:tcPr>
            <w:tcW w:w="4678" w:type="dxa"/>
            <w:gridSpan w:val="6"/>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推进生态文明建设，解决危害群众健康的和影响可持续发展的突出环境问题，对各类环境违法行为保持高压严管态势，扎实开展整治违法排污企业保障群众健康的环保专项行动，严查群众反映强烈的大气污染，水环境污染，和医药制药及危废的非法处置等环境违法行为，规范企业环境管理，遏制环境污染事故发生，维护环境安全，社会稳定；依法执法，倒逼转型生产，促进区域环境改善，推进金华生态文明建设。</w:t>
            </w:r>
          </w:p>
        </w:tc>
        <w:tc>
          <w:tcPr>
            <w:tcW w:w="4565"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推进生态文明建设，解决危害群众健康的和影响可持续发展的突出环境问题，对各类环境违法行为保持高压严管态势，扎实开展整治违法排污企业保障群众健康的环保专项行动，严查群众反映强烈的大气污染，水环境污染，和医药制药及危废的非法处置等环境违法行为，规范企业环境管理，遏制环境污染事故发生，维护环境安全，社会稳定；依法执法，倒逼转型生产，促进区域环境改善，推进金华生态文明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jc w:val="center"/>
        </w:trPr>
        <w:tc>
          <w:tcPr>
            <w:tcW w:w="67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绩 效 指 标</w:t>
            </w:r>
          </w:p>
        </w:tc>
        <w:tc>
          <w:tcPr>
            <w:tcW w:w="709"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一级 指标</w:t>
            </w:r>
          </w:p>
        </w:tc>
        <w:tc>
          <w:tcPr>
            <w:tcW w:w="70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二级指标</w:t>
            </w:r>
          </w:p>
        </w:tc>
        <w:tc>
          <w:tcPr>
            <w:tcW w:w="2126"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三级指标</w:t>
            </w:r>
          </w:p>
        </w:tc>
        <w:tc>
          <w:tcPr>
            <w:tcW w:w="11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年度指标值</w:t>
            </w:r>
          </w:p>
        </w:tc>
        <w:tc>
          <w:tcPr>
            <w:tcW w:w="11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实际完成值</w:t>
            </w: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指标分值</w:t>
            </w:r>
          </w:p>
        </w:tc>
        <w:tc>
          <w:tcPr>
            <w:tcW w:w="70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自评得分</w:t>
            </w:r>
          </w:p>
        </w:tc>
        <w:tc>
          <w:tcPr>
            <w:tcW w:w="187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left"/>
              <w:rPr>
                <w:rFonts w:hint="eastAsia" w:ascii="仿宋" w:hAnsi="仿宋" w:eastAsia="仿宋" w:cs="仿宋"/>
                <w:kern w:val="0"/>
                <w:sz w:val="18"/>
                <w:szCs w:val="18"/>
              </w:rPr>
            </w:pPr>
            <w:r>
              <w:rPr>
                <w:rFonts w:hint="eastAsia" w:ascii="仿宋" w:hAnsi="仿宋" w:eastAsia="仿宋" w:cs="仿宋"/>
                <w:kern w:val="0"/>
                <w:sz w:val="18"/>
                <w:szCs w:val="18"/>
              </w:rPr>
              <w:t>偏差原因分析及改进措施</w:t>
            </w:r>
            <w:r>
              <w:rPr>
                <w:rFonts w:hint="eastAsia" w:ascii="仿宋" w:hAnsi="仿宋" w:eastAsia="仿宋" w:cs="仿宋"/>
                <w:b/>
                <w:kern w:val="0"/>
                <w:sz w:val="18"/>
                <w:szCs w:val="18"/>
              </w:rPr>
              <w:t>（必填项，可另附说明）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atLeast"/>
          <w:jc w:val="center"/>
        </w:trPr>
        <w:tc>
          <w:tcPr>
            <w:tcW w:w="67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sz w:val="18"/>
                <w:szCs w:val="18"/>
              </w:rPr>
            </w:pPr>
          </w:p>
        </w:tc>
        <w:tc>
          <w:tcPr>
            <w:tcW w:w="709" w:type="dxa"/>
            <w:vMerge w:val="restart"/>
            <w:tcBorders>
              <w:top w:val="single" w:color="000000" w:sz="4" w:space="0"/>
              <w:left w:val="single" w:color="auto"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产出指标（50分）</w:t>
            </w:r>
          </w:p>
        </w:tc>
        <w:tc>
          <w:tcPr>
            <w:tcW w:w="709" w:type="dxa"/>
            <w:gridSpan w:val="2"/>
            <w:tcBorders>
              <w:top w:val="single" w:color="000000" w:sz="4" w:space="0"/>
              <w:left w:val="single" w:color="000000" w:sz="4" w:space="0"/>
              <w:bottom w:val="nil"/>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数量指标</w:t>
            </w:r>
          </w:p>
        </w:tc>
        <w:tc>
          <w:tcPr>
            <w:tcW w:w="2126"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 w:hAnsi="仿宋" w:eastAsia="仿宋" w:cs="仿宋"/>
                <w:kern w:val="0"/>
                <w:sz w:val="18"/>
                <w:szCs w:val="18"/>
                <w:lang w:val="en-US" w:eastAsia="zh-CN" w:bidi="ar-SA"/>
              </w:rPr>
            </w:pPr>
            <w:r>
              <w:rPr>
                <w:rFonts w:hint="eastAsia" w:ascii="仿宋" w:hAnsi="仿宋" w:eastAsia="仿宋" w:cs="仿宋"/>
                <w:sz w:val="18"/>
                <w:szCs w:val="18"/>
              </w:rPr>
              <w:t>罚没款</w:t>
            </w:r>
            <w:r>
              <w:rPr>
                <w:rFonts w:hint="eastAsia" w:ascii="仿宋" w:hAnsi="仿宋" w:eastAsia="仿宋" w:cs="仿宋"/>
                <w:sz w:val="18"/>
                <w:szCs w:val="18"/>
                <w:lang w:eastAsia="zh-CN"/>
              </w:rPr>
              <w:t>额</w:t>
            </w:r>
          </w:p>
        </w:tc>
        <w:tc>
          <w:tcPr>
            <w:tcW w:w="11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lang w:val="en-US" w:eastAsia="zh-CN"/>
              </w:rPr>
              <w:t>500万元</w:t>
            </w:r>
          </w:p>
        </w:tc>
        <w:tc>
          <w:tcPr>
            <w:tcW w:w="11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lang w:val="en-US" w:eastAsia="zh-CN"/>
              </w:rPr>
              <w:t>532.79万元</w:t>
            </w: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lang w:val="en-US" w:eastAsia="zh-CN"/>
              </w:rPr>
              <w:t>15</w:t>
            </w:r>
          </w:p>
        </w:tc>
        <w:tc>
          <w:tcPr>
            <w:tcW w:w="70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lang w:val="en-US" w:eastAsia="zh-CN"/>
              </w:rPr>
              <w:t>15</w:t>
            </w:r>
          </w:p>
        </w:tc>
        <w:tc>
          <w:tcPr>
            <w:tcW w:w="187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jc w:val="center"/>
        </w:trPr>
        <w:tc>
          <w:tcPr>
            <w:tcW w:w="67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sz w:val="18"/>
                <w:szCs w:val="18"/>
              </w:rPr>
            </w:pPr>
          </w:p>
        </w:tc>
        <w:tc>
          <w:tcPr>
            <w:tcW w:w="709" w:type="dxa"/>
            <w:vMerge w:val="continue"/>
            <w:tcBorders>
              <w:top w:val="single" w:color="000000" w:sz="4" w:space="0"/>
              <w:left w:val="single" w:color="auto"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sz w:val="18"/>
                <w:szCs w:val="18"/>
              </w:rPr>
            </w:pPr>
          </w:p>
        </w:tc>
        <w:tc>
          <w:tcPr>
            <w:tcW w:w="709" w:type="dxa"/>
            <w:gridSpan w:val="2"/>
            <w:vMerge w:val="restart"/>
            <w:tcBorders>
              <w:top w:val="single" w:color="000000" w:sz="4" w:space="0"/>
              <w:left w:val="single" w:color="000000" w:sz="4" w:space="0"/>
              <w:bottom w:val="nil"/>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质量指标</w:t>
            </w:r>
          </w:p>
        </w:tc>
        <w:tc>
          <w:tcPr>
            <w:tcW w:w="2126" w:type="dxa"/>
            <w:gridSpan w:val="2"/>
            <w:tcBorders>
              <w:top w:val="single" w:color="000000" w:sz="4" w:space="0"/>
              <w:left w:val="single" w:color="000000" w:sz="4" w:space="0"/>
              <w:bottom w:val="single" w:color="auto" w:sz="4" w:space="0"/>
              <w:right w:val="single" w:color="000000" w:sz="4" w:space="0"/>
              <w:tl2br w:val="nil"/>
              <w:tr2bl w:val="nil"/>
            </w:tcBorders>
            <w:noWrap w:val="0"/>
            <w:vAlign w:val="center"/>
          </w:tcPr>
          <w:p>
            <w:pPr>
              <w:rPr>
                <w:rFonts w:hint="eastAsia" w:ascii="仿宋" w:hAnsi="仿宋" w:eastAsia="仿宋" w:cs="仿宋"/>
                <w:sz w:val="18"/>
                <w:szCs w:val="18"/>
                <w:lang w:val="en-US" w:eastAsia="zh-CN" w:bidi="ar-SA"/>
              </w:rPr>
            </w:pPr>
            <w:r>
              <w:rPr>
                <w:rFonts w:hint="eastAsia" w:ascii="仿宋" w:hAnsi="仿宋" w:eastAsia="仿宋" w:cs="仿宋"/>
                <w:color w:val="000000"/>
                <w:sz w:val="18"/>
                <w:szCs w:val="18"/>
              </w:rPr>
              <w:t>环境执法大练兵</w:t>
            </w:r>
          </w:p>
        </w:tc>
        <w:tc>
          <w:tcPr>
            <w:tcW w:w="1134"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至少1次</w:t>
            </w:r>
          </w:p>
        </w:tc>
        <w:tc>
          <w:tcPr>
            <w:tcW w:w="1134"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spacing w:line="360" w:lineRule="exact"/>
              <w:rPr>
                <w:rFonts w:hint="eastAsia" w:ascii="仿宋" w:hAnsi="仿宋" w:eastAsia="仿宋" w:cs="仿宋"/>
                <w:kern w:val="0"/>
                <w:sz w:val="18"/>
                <w:szCs w:val="18"/>
              </w:rPr>
            </w:pPr>
            <w:r>
              <w:rPr>
                <w:rFonts w:hint="eastAsia" w:ascii="仿宋" w:hAnsi="仿宋" w:eastAsia="仿宋" w:cs="仿宋"/>
                <w:sz w:val="18"/>
                <w:szCs w:val="18"/>
                <w:lang w:val="en-US" w:eastAsia="zh-CN"/>
              </w:rPr>
              <w:t>1次</w:t>
            </w:r>
          </w:p>
        </w:tc>
        <w:tc>
          <w:tcPr>
            <w:tcW w:w="850"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15</w:t>
            </w:r>
          </w:p>
        </w:tc>
        <w:tc>
          <w:tcPr>
            <w:tcW w:w="709" w:type="dxa"/>
            <w:gridSpan w:val="2"/>
            <w:tcBorders>
              <w:top w:val="single" w:color="000000" w:sz="4" w:space="0"/>
              <w:left w:val="single" w:color="000000" w:sz="4" w:space="0"/>
              <w:bottom w:val="single" w:color="auto"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15</w:t>
            </w:r>
          </w:p>
        </w:tc>
        <w:tc>
          <w:tcPr>
            <w:tcW w:w="1872"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67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sz w:val="18"/>
                <w:szCs w:val="18"/>
              </w:rPr>
            </w:pPr>
          </w:p>
        </w:tc>
        <w:tc>
          <w:tcPr>
            <w:tcW w:w="709" w:type="dxa"/>
            <w:vMerge w:val="continue"/>
            <w:tcBorders>
              <w:top w:val="single" w:color="000000" w:sz="4" w:space="0"/>
              <w:left w:val="single" w:color="auto"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sz w:val="18"/>
                <w:szCs w:val="18"/>
              </w:rPr>
            </w:pPr>
          </w:p>
        </w:tc>
        <w:tc>
          <w:tcPr>
            <w:tcW w:w="709" w:type="dxa"/>
            <w:gridSpan w:val="2"/>
            <w:vMerge w:val="continue"/>
            <w:tcBorders>
              <w:top w:val="nil"/>
              <w:left w:val="single" w:color="000000" w:sz="4" w:space="0"/>
              <w:bottom w:val="nil"/>
              <w:right w:val="single" w:color="000000" w:sz="4" w:space="0"/>
              <w:tl2br w:val="nil"/>
              <w:tr2bl w:val="nil"/>
            </w:tcBorders>
            <w:noWrap w:val="0"/>
            <w:vAlign w:val="center"/>
          </w:tcPr>
          <w:p>
            <w:pPr>
              <w:jc w:val="center"/>
              <w:rPr>
                <w:rFonts w:hint="eastAsia" w:ascii="仿宋" w:hAnsi="仿宋" w:eastAsia="仿宋" w:cs="仿宋"/>
                <w:kern w:val="0"/>
                <w:sz w:val="18"/>
                <w:szCs w:val="18"/>
              </w:rPr>
            </w:pPr>
          </w:p>
        </w:tc>
        <w:tc>
          <w:tcPr>
            <w:tcW w:w="2126" w:type="dxa"/>
            <w:gridSpan w:val="2"/>
            <w:tcBorders>
              <w:top w:val="single" w:color="auto" w:sz="4" w:space="0"/>
              <w:left w:val="single" w:color="000000" w:sz="4" w:space="0"/>
              <w:bottom w:val="single" w:color="000000" w:sz="4" w:space="0"/>
              <w:right w:val="single" w:color="000000" w:sz="4" w:space="0"/>
              <w:tl2br w:val="nil"/>
              <w:tr2bl w:val="nil"/>
            </w:tcBorders>
            <w:noWrap w:val="0"/>
            <w:vAlign w:val="center"/>
          </w:tcPr>
          <w:p>
            <w:pPr>
              <w:rPr>
                <w:rFonts w:hint="eastAsia" w:ascii="仿宋" w:hAnsi="仿宋" w:eastAsia="仿宋" w:cs="仿宋"/>
                <w:sz w:val="18"/>
                <w:szCs w:val="18"/>
                <w:lang w:val="en-US" w:eastAsia="zh-CN"/>
              </w:rPr>
            </w:pPr>
            <w:r>
              <w:rPr>
                <w:rFonts w:hint="eastAsia" w:ascii="仿宋" w:hAnsi="仿宋" w:eastAsia="仿宋" w:cs="仿宋"/>
                <w:kern w:val="0"/>
                <w:sz w:val="18"/>
                <w:szCs w:val="18"/>
                <w:lang w:val="en-US" w:eastAsia="zh-CN"/>
              </w:rPr>
              <w:t>专项执法检查</w:t>
            </w:r>
          </w:p>
        </w:tc>
        <w:tc>
          <w:tcPr>
            <w:tcW w:w="1134"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8次</w:t>
            </w:r>
          </w:p>
        </w:tc>
        <w:tc>
          <w:tcPr>
            <w:tcW w:w="1134"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spacing w:line="360" w:lineRule="exact"/>
              <w:rPr>
                <w:rFonts w:hint="eastAsia" w:ascii="仿宋" w:hAnsi="仿宋" w:eastAsia="仿宋" w:cs="仿宋"/>
                <w:kern w:val="0"/>
                <w:sz w:val="18"/>
                <w:szCs w:val="18"/>
              </w:rPr>
            </w:pPr>
            <w:r>
              <w:rPr>
                <w:rFonts w:hint="eastAsia" w:ascii="仿宋" w:hAnsi="仿宋" w:eastAsia="仿宋" w:cs="仿宋"/>
                <w:sz w:val="18"/>
                <w:szCs w:val="18"/>
                <w:lang w:val="en-US" w:eastAsia="zh-CN"/>
              </w:rPr>
              <w:t>12次</w:t>
            </w:r>
          </w:p>
        </w:tc>
        <w:tc>
          <w:tcPr>
            <w:tcW w:w="850"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5</w:t>
            </w:r>
          </w:p>
        </w:tc>
        <w:tc>
          <w:tcPr>
            <w:tcW w:w="709" w:type="dxa"/>
            <w:gridSpan w:val="2"/>
            <w:tcBorders>
              <w:top w:val="single" w:color="auto"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5</w:t>
            </w:r>
          </w:p>
        </w:tc>
        <w:tc>
          <w:tcPr>
            <w:tcW w:w="1872"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67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sz w:val="18"/>
                <w:szCs w:val="18"/>
              </w:rPr>
            </w:pPr>
          </w:p>
        </w:tc>
        <w:tc>
          <w:tcPr>
            <w:tcW w:w="709" w:type="dxa"/>
            <w:vMerge w:val="continue"/>
            <w:tcBorders>
              <w:top w:val="single" w:color="000000" w:sz="4" w:space="0"/>
              <w:left w:val="single" w:color="auto"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sz w:val="18"/>
                <w:szCs w:val="18"/>
              </w:rPr>
            </w:pPr>
          </w:p>
        </w:tc>
        <w:tc>
          <w:tcPr>
            <w:tcW w:w="709" w:type="dxa"/>
            <w:gridSpan w:val="2"/>
            <w:vMerge w:val="continue"/>
            <w:tcBorders>
              <w:top w:val="nil"/>
              <w:left w:val="single" w:color="000000" w:sz="4" w:space="0"/>
              <w:bottom w:val="nil"/>
              <w:right w:val="single" w:color="000000" w:sz="4" w:space="0"/>
              <w:tl2br w:val="nil"/>
              <w:tr2bl w:val="nil"/>
            </w:tcBorders>
            <w:noWrap w:val="0"/>
            <w:vAlign w:val="center"/>
          </w:tcPr>
          <w:p>
            <w:pPr>
              <w:jc w:val="center"/>
              <w:rPr>
                <w:rFonts w:hint="eastAsia" w:ascii="仿宋" w:hAnsi="仿宋" w:eastAsia="仿宋" w:cs="仿宋"/>
                <w:sz w:val="18"/>
                <w:szCs w:val="18"/>
              </w:rPr>
            </w:pPr>
          </w:p>
        </w:tc>
        <w:tc>
          <w:tcPr>
            <w:tcW w:w="2126"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 w:hAnsi="仿宋" w:eastAsia="仿宋" w:cs="仿宋"/>
                <w:kern w:val="0"/>
                <w:sz w:val="18"/>
                <w:szCs w:val="18"/>
              </w:rPr>
            </w:pPr>
            <w:r>
              <w:rPr>
                <w:rFonts w:hint="eastAsia" w:ascii="仿宋" w:hAnsi="仿宋" w:eastAsia="仿宋" w:cs="仿宋"/>
                <w:kern w:val="0"/>
                <w:sz w:val="18"/>
                <w:szCs w:val="18"/>
                <w:lang w:eastAsia="zh-CN"/>
              </w:rPr>
              <w:t>日常执法监管</w:t>
            </w:r>
          </w:p>
        </w:tc>
        <w:tc>
          <w:tcPr>
            <w:tcW w:w="11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双随机 100家</w:t>
            </w:r>
          </w:p>
        </w:tc>
        <w:tc>
          <w:tcPr>
            <w:tcW w:w="11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60" w:lineRule="exact"/>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双随机</w:t>
            </w:r>
            <w:r>
              <w:rPr>
                <w:rFonts w:hint="eastAsia" w:ascii="仿宋" w:hAnsi="仿宋" w:eastAsia="仿宋" w:cs="仿宋"/>
                <w:sz w:val="18"/>
                <w:szCs w:val="18"/>
                <w:lang w:val="en-US" w:eastAsia="zh-CN"/>
              </w:rPr>
              <w:t>213</w:t>
            </w:r>
            <w:r>
              <w:rPr>
                <w:rFonts w:hint="eastAsia" w:ascii="仿宋" w:hAnsi="仿宋" w:eastAsia="仿宋" w:cs="仿宋"/>
                <w:kern w:val="0"/>
                <w:sz w:val="18"/>
                <w:szCs w:val="18"/>
                <w:lang w:val="en-US" w:eastAsia="zh-CN"/>
              </w:rPr>
              <w:t>家</w:t>
            </w: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5</w:t>
            </w:r>
          </w:p>
        </w:tc>
        <w:tc>
          <w:tcPr>
            <w:tcW w:w="70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5</w:t>
            </w:r>
          </w:p>
        </w:tc>
        <w:tc>
          <w:tcPr>
            <w:tcW w:w="187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line="300" w:lineRule="exact"/>
              <w:rPr>
                <w:rFonts w:hint="eastAsia" w:ascii="仿宋" w:hAnsi="仿宋" w:eastAsia="仿宋" w:cs="仿宋"/>
                <w:sz w:val="18"/>
                <w:szCs w:val="18"/>
              </w:rPr>
            </w:pPr>
            <w:r>
              <w:rPr>
                <w:rFonts w:hint="eastAsia" w:ascii="仿宋" w:hAnsi="仿宋" w:eastAsia="仿宋" w:cs="仿宋"/>
                <w:sz w:val="18"/>
                <w:szCs w:val="18"/>
              </w:rPr>
              <w:t>共检查一般排污单位</w:t>
            </w:r>
            <w:r>
              <w:rPr>
                <w:rFonts w:hint="eastAsia" w:ascii="仿宋" w:hAnsi="仿宋" w:eastAsia="仿宋" w:cs="仿宋"/>
                <w:sz w:val="18"/>
                <w:szCs w:val="18"/>
                <w:lang w:val="en-US" w:eastAsia="zh-CN"/>
              </w:rPr>
              <w:t>64</w:t>
            </w:r>
            <w:r>
              <w:rPr>
                <w:rFonts w:hint="eastAsia" w:ascii="仿宋" w:hAnsi="仿宋" w:eastAsia="仿宋" w:cs="仿宋"/>
                <w:sz w:val="18"/>
                <w:szCs w:val="18"/>
              </w:rPr>
              <w:t>家次，重点排污单位</w:t>
            </w:r>
            <w:r>
              <w:rPr>
                <w:rFonts w:hint="eastAsia" w:ascii="仿宋" w:hAnsi="仿宋" w:eastAsia="仿宋" w:cs="仿宋"/>
                <w:sz w:val="18"/>
                <w:szCs w:val="18"/>
                <w:lang w:val="en-US" w:eastAsia="zh-CN"/>
              </w:rPr>
              <w:t>84</w:t>
            </w:r>
            <w:r>
              <w:rPr>
                <w:rFonts w:hint="eastAsia" w:ascii="仿宋" w:hAnsi="仿宋" w:eastAsia="仿宋" w:cs="仿宋"/>
                <w:sz w:val="18"/>
                <w:szCs w:val="18"/>
              </w:rPr>
              <w:t>家次，特殊监管</w:t>
            </w:r>
            <w:r>
              <w:rPr>
                <w:rFonts w:hint="eastAsia" w:ascii="仿宋" w:hAnsi="仿宋" w:eastAsia="仿宋" w:cs="仿宋"/>
                <w:sz w:val="18"/>
                <w:szCs w:val="18"/>
                <w:lang w:val="en-US" w:eastAsia="zh-CN"/>
              </w:rPr>
              <w:t>46</w:t>
            </w:r>
            <w:r>
              <w:rPr>
                <w:rFonts w:hint="eastAsia" w:ascii="仿宋" w:hAnsi="仿宋" w:eastAsia="仿宋" w:cs="仿宋"/>
                <w:sz w:val="18"/>
                <w:szCs w:val="18"/>
              </w:rPr>
              <w:t>7家次，立案查处</w:t>
            </w:r>
            <w:r>
              <w:rPr>
                <w:rFonts w:hint="eastAsia" w:ascii="仿宋" w:hAnsi="仿宋" w:eastAsia="仿宋" w:cs="仿宋"/>
                <w:sz w:val="18"/>
                <w:szCs w:val="18"/>
                <w:lang w:val="en-US" w:eastAsia="zh-CN"/>
              </w:rPr>
              <w:t>1</w:t>
            </w:r>
            <w:r>
              <w:rPr>
                <w:rFonts w:hint="eastAsia" w:ascii="仿宋" w:hAnsi="仿宋" w:eastAsia="仿宋" w:cs="仿宋"/>
                <w:sz w:val="18"/>
                <w:szCs w:val="18"/>
              </w:rPr>
              <w:t>家，整改</w:t>
            </w:r>
            <w:r>
              <w:rPr>
                <w:rFonts w:hint="eastAsia" w:ascii="仿宋" w:hAnsi="仿宋" w:eastAsia="仿宋" w:cs="仿宋"/>
                <w:sz w:val="18"/>
                <w:szCs w:val="18"/>
                <w:lang w:val="en-US" w:eastAsia="zh-CN"/>
              </w:rPr>
              <w:t>2</w:t>
            </w:r>
            <w:r>
              <w:rPr>
                <w:rFonts w:hint="eastAsia" w:ascii="仿宋" w:hAnsi="仿宋" w:eastAsia="仿宋" w:cs="仿宋"/>
                <w:sz w:val="18"/>
                <w:szCs w:val="18"/>
              </w:rPr>
              <w:t>家次。</w:t>
            </w:r>
          </w:p>
          <w:p>
            <w:pPr>
              <w:jc w:val="center"/>
              <w:rPr>
                <w:rFonts w:hint="eastAsia" w:ascii="仿宋" w:hAnsi="仿宋" w:eastAsia="仿宋" w:cs="仿宋"/>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67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kern w:val="0"/>
                <w:sz w:val="18"/>
                <w:szCs w:val="18"/>
              </w:rPr>
            </w:pPr>
          </w:p>
        </w:tc>
        <w:tc>
          <w:tcPr>
            <w:tcW w:w="709" w:type="dxa"/>
            <w:vMerge w:val="continue"/>
            <w:tcBorders>
              <w:top w:val="single" w:color="000000" w:sz="4" w:space="0"/>
              <w:left w:val="single" w:color="auto"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p>
        </w:tc>
        <w:tc>
          <w:tcPr>
            <w:tcW w:w="709" w:type="dxa"/>
            <w:gridSpan w:val="2"/>
            <w:vMerge w:val="continue"/>
            <w:tcBorders>
              <w:top w:val="nil"/>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p>
        </w:tc>
        <w:tc>
          <w:tcPr>
            <w:tcW w:w="2126"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 w:hAnsi="仿宋" w:eastAsia="仿宋" w:cs="仿宋"/>
                <w:kern w:val="0"/>
                <w:sz w:val="18"/>
                <w:szCs w:val="18"/>
              </w:rPr>
            </w:pPr>
            <w:r>
              <w:rPr>
                <w:rFonts w:hint="eastAsia" w:ascii="仿宋" w:hAnsi="仿宋" w:eastAsia="仿宋" w:cs="仿宋"/>
                <w:sz w:val="18"/>
                <w:szCs w:val="18"/>
              </w:rPr>
              <w:t>环境信访举报处置</w:t>
            </w:r>
          </w:p>
        </w:tc>
        <w:tc>
          <w:tcPr>
            <w:tcW w:w="11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 w:hAnsi="仿宋" w:eastAsia="仿宋" w:cs="仿宋"/>
                <w:kern w:val="0"/>
                <w:sz w:val="18"/>
                <w:szCs w:val="18"/>
              </w:rPr>
            </w:pPr>
            <w:r>
              <w:rPr>
                <w:rFonts w:hint="eastAsia" w:ascii="仿宋" w:hAnsi="仿宋" w:eastAsia="仿宋" w:cs="仿宋"/>
                <w:kern w:val="0"/>
                <w:sz w:val="18"/>
                <w:szCs w:val="18"/>
                <w:lang w:eastAsia="zh-CN"/>
              </w:rPr>
              <w:t>结案率</w:t>
            </w:r>
            <w:r>
              <w:rPr>
                <w:rFonts w:hint="eastAsia" w:ascii="仿宋" w:hAnsi="仿宋" w:eastAsia="仿宋" w:cs="仿宋"/>
                <w:kern w:val="0"/>
                <w:sz w:val="18"/>
                <w:szCs w:val="18"/>
                <w:lang w:val="en-US" w:eastAsia="zh-CN"/>
              </w:rPr>
              <w:t>90%</w:t>
            </w:r>
          </w:p>
        </w:tc>
        <w:tc>
          <w:tcPr>
            <w:tcW w:w="11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60" w:lineRule="exact"/>
              <w:rPr>
                <w:rFonts w:hint="eastAsia" w:ascii="仿宋" w:hAnsi="仿宋" w:eastAsia="仿宋" w:cs="仿宋"/>
                <w:kern w:val="0"/>
                <w:sz w:val="18"/>
                <w:szCs w:val="18"/>
              </w:rPr>
            </w:pPr>
            <w:r>
              <w:rPr>
                <w:rFonts w:hint="eastAsia" w:ascii="仿宋" w:hAnsi="仿宋" w:eastAsia="仿宋" w:cs="仿宋"/>
                <w:sz w:val="18"/>
                <w:szCs w:val="18"/>
                <w:lang w:val="en-US" w:eastAsia="zh-CN"/>
              </w:rPr>
              <w:t>100%</w:t>
            </w: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5</w:t>
            </w:r>
          </w:p>
        </w:tc>
        <w:tc>
          <w:tcPr>
            <w:tcW w:w="70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5</w:t>
            </w:r>
          </w:p>
        </w:tc>
        <w:tc>
          <w:tcPr>
            <w:tcW w:w="187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sz w:val="18"/>
                <w:szCs w:val="18"/>
              </w:rPr>
              <w:t>共受理办结环境信访举报</w:t>
            </w:r>
            <w:r>
              <w:rPr>
                <w:rFonts w:hint="eastAsia" w:ascii="仿宋" w:hAnsi="仿宋" w:eastAsia="仿宋" w:cs="仿宋"/>
                <w:sz w:val="18"/>
                <w:szCs w:val="18"/>
                <w:lang w:val="en-US" w:eastAsia="zh-CN"/>
              </w:rPr>
              <w:t xml:space="preserve"> 4526</w:t>
            </w:r>
            <w:r>
              <w:rPr>
                <w:rFonts w:hint="eastAsia" w:ascii="仿宋" w:hAnsi="仿宋" w:eastAsia="仿宋" w:cs="仿宋"/>
                <w:sz w:val="18"/>
                <w:szCs w:val="18"/>
              </w:rPr>
              <w:t>件</w:t>
            </w:r>
            <w:r>
              <w:rPr>
                <w:rFonts w:hint="eastAsia" w:ascii="仿宋" w:hAnsi="仿宋" w:eastAsia="仿宋" w:cs="仿宋"/>
                <w:sz w:val="18"/>
                <w:szCs w:val="18"/>
                <w:lang w:eastAsia="zh-CN"/>
              </w:rPr>
              <w:t>，全部办结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67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kern w:val="0"/>
                <w:sz w:val="18"/>
                <w:szCs w:val="18"/>
              </w:rPr>
            </w:pPr>
          </w:p>
        </w:tc>
        <w:tc>
          <w:tcPr>
            <w:tcW w:w="709" w:type="dxa"/>
            <w:vMerge w:val="continue"/>
            <w:tcBorders>
              <w:top w:val="single" w:color="000000" w:sz="4" w:space="0"/>
              <w:left w:val="single" w:color="auto"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p>
        </w:tc>
        <w:tc>
          <w:tcPr>
            <w:tcW w:w="709" w:type="dxa"/>
            <w:gridSpan w:val="2"/>
            <w:tcBorders>
              <w:top w:val="single" w:color="000000" w:sz="4" w:space="0"/>
              <w:left w:val="single" w:color="000000" w:sz="4" w:space="0"/>
              <w:bottom w:val="nil"/>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时效指标</w:t>
            </w:r>
          </w:p>
        </w:tc>
        <w:tc>
          <w:tcPr>
            <w:tcW w:w="2126"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2020年度</w:t>
            </w:r>
          </w:p>
        </w:tc>
        <w:tc>
          <w:tcPr>
            <w:tcW w:w="11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lang w:val="en-US"/>
              </w:rPr>
            </w:pPr>
            <w:r>
              <w:rPr>
                <w:rFonts w:hint="eastAsia" w:ascii="仿宋" w:hAnsi="仿宋" w:eastAsia="仿宋" w:cs="仿宋"/>
                <w:kern w:val="0"/>
                <w:sz w:val="18"/>
                <w:szCs w:val="18"/>
                <w:lang w:val="en-US" w:eastAsia="zh-CN"/>
              </w:rPr>
              <w:t>2020</w:t>
            </w:r>
          </w:p>
        </w:tc>
        <w:tc>
          <w:tcPr>
            <w:tcW w:w="11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lang w:val="en-US"/>
              </w:rPr>
            </w:pPr>
            <w:r>
              <w:rPr>
                <w:rFonts w:hint="eastAsia" w:ascii="仿宋" w:hAnsi="仿宋" w:eastAsia="仿宋" w:cs="仿宋"/>
                <w:kern w:val="0"/>
                <w:sz w:val="18"/>
                <w:szCs w:val="18"/>
                <w:lang w:val="en-US" w:eastAsia="zh-CN"/>
              </w:rPr>
              <w:t>2020</w:t>
            </w: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5</w:t>
            </w:r>
          </w:p>
        </w:tc>
        <w:tc>
          <w:tcPr>
            <w:tcW w:w="70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5</w:t>
            </w:r>
          </w:p>
        </w:tc>
        <w:tc>
          <w:tcPr>
            <w:tcW w:w="187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jc w:val="center"/>
        </w:trPr>
        <w:tc>
          <w:tcPr>
            <w:tcW w:w="67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sz w:val="18"/>
                <w:szCs w:val="18"/>
              </w:rPr>
            </w:pPr>
          </w:p>
        </w:tc>
        <w:tc>
          <w:tcPr>
            <w:tcW w:w="709" w:type="dxa"/>
            <w:vMerge w:val="continue"/>
            <w:tcBorders>
              <w:top w:val="single" w:color="000000" w:sz="4" w:space="0"/>
              <w:left w:val="single" w:color="auto"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sz w:val="18"/>
                <w:szCs w:val="18"/>
              </w:rPr>
            </w:pPr>
          </w:p>
        </w:tc>
        <w:tc>
          <w:tcPr>
            <w:tcW w:w="709" w:type="dxa"/>
            <w:gridSpan w:val="2"/>
            <w:vMerge w:val="restart"/>
            <w:tcBorders>
              <w:top w:val="nil"/>
              <w:left w:val="single" w:color="000000" w:sz="4" w:space="0"/>
              <w:bottom w:val="nil"/>
              <w:right w:val="single" w:color="000000" w:sz="4" w:space="0"/>
              <w:tl2br w:val="nil"/>
              <w:tr2bl w:val="nil"/>
            </w:tcBorders>
            <w:noWrap w:val="0"/>
            <w:vAlign w:val="center"/>
          </w:tcPr>
          <w:p>
            <w:pPr>
              <w:jc w:val="center"/>
              <w:rPr>
                <w:rFonts w:hint="eastAsia" w:ascii="仿宋" w:hAnsi="仿宋" w:eastAsia="仿宋" w:cs="仿宋"/>
                <w:sz w:val="18"/>
                <w:szCs w:val="18"/>
              </w:rPr>
            </w:pPr>
            <w:r>
              <w:rPr>
                <w:rFonts w:hint="eastAsia" w:ascii="仿宋" w:hAnsi="仿宋" w:eastAsia="仿宋" w:cs="仿宋"/>
                <w:kern w:val="0"/>
                <w:sz w:val="18"/>
                <w:szCs w:val="18"/>
              </w:rPr>
              <w:t>效益指标（30分</w:t>
            </w:r>
          </w:p>
        </w:tc>
        <w:tc>
          <w:tcPr>
            <w:tcW w:w="2126"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 w:hAnsi="仿宋" w:eastAsia="仿宋" w:cs="仿宋"/>
                <w:kern w:val="0"/>
                <w:sz w:val="18"/>
                <w:szCs w:val="18"/>
              </w:rPr>
            </w:pPr>
            <w:r>
              <w:rPr>
                <w:rFonts w:hint="eastAsia" w:ascii="仿宋" w:hAnsi="仿宋" w:eastAsia="仿宋" w:cs="仿宋"/>
                <w:sz w:val="18"/>
                <w:szCs w:val="18"/>
              </w:rPr>
              <w:t>沟通引导</w:t>
            </w:r>
          </w:p>
        </w:tc>
        <w:tc>
          <w:tcPr>
            <w:tcW w:w="11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sz w:val="18"/>
                <w:szCs w:val="18"/>
              </w:rPr>
              <w:t>宣教、培训</w:t>
            </w:r>
          </w:p>
        </w:tc>
        <w:tc>
          <w:tcPr>
            <w:tcW w:w="11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sz w:val="18"/>
                <w:szCs w:val="18"/>
              </w:rPr>
              <w:t>企业环保普法宣传，加强法理解析</w:t>
            </w: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15</w:t>
            </w:r>
          </w:p>
        </w:tc>
        <w:tc>
          <w:tcPr>
            <w:tcW w:w="70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14</w:t>
            </w:r>
          </w:p>
        </w:tc>
        <w:tc>
          <w:tcPr>
            <w:tcW w:w="187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sz w:val="18"/>
                <w:szCs w:val="18"/>
              </w:rPr>
              <w:t>完善重点企业负责人、环保管理员QQ群、微信群等沟通交流平台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67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kern w:val="0"/>
                <w:sz w:val="18"/>
                <w:szCs w:val="18"/>
              </w:rPr>
            </w:pPr>
          </w:p>
        </w:tc>
        <w:tc>
          <w:tcPr>
            <w:tcW w:w="709" w:type="dxa"/>
            <w:vMerge w:val="continue"/>
            <w:tcBorders>
              <w:top w:val="single" w:color="000000" w:sz="4" w:space="0"/>
              <w:left w:val="single" w:color="auto"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p>
        </w:tc>
        <w:tc>
          <w:tcPr>
            <w:tcW w:w="709" w:type="dxa"/>
            <w:gridSpan w:val="2"/>
            <w:vMerge w:val="continue"/>
            <w:tcBorders>
              <w:top w:val="nil"/>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p>
        </w:tc>
        <w:tc>
          <w:tcPr>
            <w:tcW w:w="2126"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rPr>
                <w:rFonts w:hint="eastAsia" w:ascii="仿宋" w:hAnsi="仿宋" w:eastAsia="仿宋" w:cs="仿宋"/>
                <w:kern w:val="0"/>
                <w:sz w:val="18"/>
                <w:szCs w:val="18"/>
              </w:rPr>
            </w:pPr>
            <w:r>
              <w:rPr>
                <w:rFonts w:hint="eastAsia" w:ascii="仿宋" w:hAnsi="仿宋" w:eastAsia="仿宋" w:cs="仿宋"/>
                <w:sz w:val="18"/>
                <w:szCs w:val="18"/>
              </w:rPr>
              <w:t>指导服务</w:t>
            </w:r>
          </w:p>
        </w:tc>
        <w:tc>
          <w:tcPr>
            <w:tcW w:w="11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sz w:val="18"/>
                <w:szCs w:val="18"/>
              </w:rPr>
              <w:t>企业第三方指导</w:t>
            </w:r>
          </w:p>
        </w:tc>
        <w:tc>
          <w:tcPr>
            <w:tcW w:w="11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sz w:val="18"/>
                <w:szCs w:val="18"/>
              </w:rPr>
              <w:t>实施第三方监管服务</w:t>
            </w: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15</w:t>
            </w:r>
          </w:p>
        </w:tc>
        <w:tc>
          <w:tcPr>
            <w:tcW w:w="70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14</w:t>
            </w:r>
          </w:p>
        </w:tc>
        <w:tc>
          <w:tcPr>
            <w:tcW w:w="187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sz w:val="18"/>
                <w:szCs w:val="18"/>
              </w:rPr>
              <w:t>具备环保专业技术资质的社会机构为企业环保工作提供有偿服务，通过每月检查巡查，及时发现企业存在的环保问题，并指导整改，全面降低违法企业的环境违法复发率和重点监管企业违法发生率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0" w:hRule="atLeast"/>
          <w:jc w:val="center"/>
        </w:trPr>
        <w:tc>
          <w:tcPr>
            <w:tcW w:w="671" w:type="dxa"/>
            <w:vMerge w:val="continue"/>
            <w:tcBorders>
              <w:top w:val="single" w:color="auto" w:sz="4" w:space="0"/>
              <w:left w:val="single" w:color="auto" w:sz="4" w:space="0"/>
              <w:bottom w:val="single" w:color="auto"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p>
        </w:tc>
        <w:tc>
          <w:tcPr>
            <w:tcW w:w="70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jc w:val="left"/>
              <w:rPr>
                <w:rFonts w:hint="eastAsia" w:ascii="仿宋" w:hAnsi="仿宋" w:eastAsia="仿宋" w:cs="仿宋"/>
                <w:kern w:val="0"/>
                <w:sz w:val="18"/>
                <w:szCs w:val="18"/>
              </w:rPr>
            </w:pPr>
            <w:r>
              <w:rPr>
                <w:rFonts w:hint="eastAsia" w:ascii="仿宋" w:hAnsi="仿宋" w:eastAsia="仿宋" w:cs="仿宋"/>
                <w:kern w:val="0"/>
                <w:sz w:val="18"/>
                <w:szCs w:val="18"/>
              </w:rPr>
              <w:t>满意度指标（10分）</w:t>
            </w:r>
          </w:p>
        </w:tc>
        <w:tc>
          <w:tcPr>
            <w:tcW w:w="709"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jc w:val="left"/>
              <w:rPr>
                <w:rFonts w:hint="eastAsia" w:ascii="仿宋" w:hAnsi="仿宋" w:eastAsia="仿宋" w:cs="仿宋"/>
                <w:kern w:val="0"/>
                <w:sz w:val="18"/>
                <w:szCs w:val="18"/>
              </w:rPr>
            </w:pPr>
            <w:r>
              <w:rPr>
                <w:rFonts w:hint="eastAsia" w:ascii="仿宋" w:hAnsi="仿宋" w:eastAsia="仿宋" w:cs="仿宋"/>
                <w:kern w:val="0"/>
                <w:sz w:val="18"/>
                <w:szCs w:val="18"/>
              </w:rPr>
              <w:t>服务对象满意度指标</w:t>
            </w:r>
          </w:p>
        </w:tc>
        <w:tc>
          <w:tcPr>
            <w:tcW w:w="2126"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满意度</w:t>
            </w:r>
          </w:p>
        </w:tc>
        <w:tc>
          <w:tcPr>
            <w:tcW w:w="113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jc w:val="left"/>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年终考评</w:t>
            </w:r>
          </w:p>
        </w:tc>
        <w:tc>
          <w:tcPr>
            <w:tcW w:w="113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jc w:val="left"/>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w:t>
            </w: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w:t>
            </w:r>
          </w:p>
        </w:tc>
        <w:tc>
          <w:tcPr>
            <w:tcW w:w="70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357"/>
              </w:tabs>
              <w:jc w:val="left"/>
              <w:rPr>
                <w:rFonts w:hint="eastAsia" w:ascii="仿宋" w:hAnsi="仿宋" w:eastAsia="仿宋" w:cs="仿宋"/>
                <w:kern w:val="0"/>
                <w:sz w:val="18"/>
                <w:szCs w:val="18"/>
              </w:rPr>
            </w:pPr>
            <w:r>
              <w:rPr>
                <w:rFonts w:hint="eastAsia" w:ascii="仿宋" w:hAnsi="仿宋" w:eastAsia="仿宋" w:cs="仿宋"/>
                <w:kern w:val="0"/>
                <w:sz w:val="18"/>
                <w:szCs w:val="18"/>
              </w:rPr>
              <w:tab/>
            </w:r>
          </w:p>
        </w:tc>
        <w:tc>
          <w:tcPr>
            <w:tcW w:w="187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年终考评优秀单位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jc w:val="center"/>
        </w:trPr>
        <w:tc>
          <w:tcPr>
            <w:tcW w:w="671" w:type="dxa"/>
            <w:vMerge w:val="continue"/>
            <w:tcBorders>
              <w:top w:val="single" w:color="auto" w:sz="4" w:space="0"/>
              <w:left w:val="single" w:color="auto" w:sz="4" w:space="0"/>
              <w:bottom w:val="single" w:color="auto"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p>
        </w:tc>
        <w:tc>
          <w:tcPr>
            <w:tcW w:w="70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jc w:val="left"/>
              <w:rPr>
                <w:rFonts w:hint="eastAsia" w:ascii="仿宋" w:hAnsi="仿宋" w:eastAsia="仿宋" w:cs="仿宋"/>
                <w:kern w:val="0"/>
                <w:sz w:val="18"/>
                <w:szCs w:val="18"/>
              </w:rPr>
            </w:pPr>
            <w:r>
              <w:rPr>
                <w:rFonts w:hint="eastAsia" w:ascii="仿宋" w:hAnsi="仿宋" w:eastAsia="仿宋" w:cs="仿宋"/>
                <w:kern w:val="0"/>
                <w:sz w:val="18"/>
                <w:szCs w:val="18"/>
              </w:rPr>
              <w:t>执行率指标（10分）</w:t>
            </w:r>
          </w:p>
        </w:tc>
        <w:tc>
          <w:tcPr>
            <w:tcW w:w="5103" w:type="dxa"/>
            <w:gridSpan w:val="6"/>
            <w:tcBorders>
              <w:top w:val="single" w:color="000000" w:sz="4" w:space="0"/>
              <w:left w:val="single" w:color="000000" w:sz="4" w:space="0"/>
              <w:bottom w:val="single" w:color="000000" w:sz="4" w:space="0"/>
              <w:right w:val="single" w:color="000000" w:sz="4" w:space="0"/>
              <w:tl2br w:val="nil"/>
              <w:tr2bl w:val="nil"/>
            </w:tcBorders>
            <w:noWrap w:val="0"/>
            <w:vAlign w:val="top"/>
          </w:tcPr>
          <w:p>
            <w:pPr>
              <w:jc w:val="left"/>
              <w:rPr>
                <w:rFonts w:hint="eastAsia" w:ascii="仿宋" w:hAnsi="仿宋" w:eastAsia="仿宋" w:cs="仿宋"/>
                <w:kern w:val="0"/>
                <w:sz w:val="18"/>
                <w:szCs w:val="18"/>
              </w:rPr>
            </w:pPr>
            <w:r>
              <w:rPr>
                <w:rFonts w:hint="eastAsia" w:ascii="仿宋" w:hAnsi="仿宋" w:eastAsia="仿宋" w:cs="仿宋"/>
                <w:kern w:val="0"/>
                <w:sz w:val="18"/>
                <w:szCs w:val="18"/>
              </w:rPr>
              <w:t>资金执行率：</w:t>
            </w:r>
          </w:p>
          <w:p>
            <w:pPr>
              <w:jc w:val="left"/>
              <w:rPr>
                <w:rFonts w:hint="eastAsia" w:ascii="仿宋" w:hAnsi="仿宋" w:eastAsia="仿宋" w:cs="仿宋"/>
                <w:kern w:val="0"/>
                <w:sz w:val="18"/>
                <w:szCs w:val="18"/>
              </w:rPr>
            </w:pPr>
            <w:r>
              <w:rPr>
                <w:rFonts w:hint="eastAsia" w:ascii="仿宋" w:hAnsi="仿宋" w:eastAsia="仿宋" w:cs="仿宋"/>
                <w:kern w:val="0"/>
                <w:sz w:val="18"/>
                <w:szCs w:val="18"/>
              </w:rPr>
              <w:t>（计算方式：执行率自评得分=资金执行率*10）</w:t>
            </w: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10</w:t>
            </w:r>
          </w:p>
        </w:tc>
        <w:tc>
          <w:tcPr>
            <w:tcW w:w="70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9.6</w:t>
            </w:r>
          </w:p>
        </w:tc>
        <w:tc>
          <w:tcPr>
            <w:tcW w:w="187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仿宋" w:hAnsi="仿宋" w:eastAsia="仿宋" w:cs="仿宋"/>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exact"/>
          <w:jc w:val="center"/>
        </w:trPr>
        <w:tc>
          <w:tcPr>
            <w:tcW w:w="6483" w:type="dxa"/>
            <w:gridSpan w:val="8"/>
            <w:tcBorders>
              <w:top w:val="single" w:color="000000" w:sz="4" w:space="0"/>
              <w:left w:val="single" w:color="000000" w:sz="4" w:space="0"/>
              <w:bottom w:val="single" w:color="000000" w:sz="4" w:space="0"/>
              <w:right w:val="single" w:color="auto"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总分</w:t>
            </w:r>
          </w:p>
        </w:tc>
        <w:tc>
          <w:tcPr>
            <w:tcW w:w="850"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100</w:t>
            </w:r>
          </w:p>
        </w:tc>
        <w:tc>
          <w:tcPr>
            <w:tcW w:w="709" w:type="dxa"/>
            <w:gridSpan w:val="2"/>
            <w:tcBorders>
              <w:top w:val="single" w:color="000000" w:sz="4" w:space="0"/>
              <w:left w:val="single" w:color="000000" w:sz="4" w:space="0"/>
              <w:bottom w:val="single" w:color="000000" w:sz="4" w:space="0"/>
              <w:right w:val="single" w:color="auto" w:sz="4" w:space="0"/>
              <w:tl2br w:val="nil"/>
              <w:tr2bl w:val="nil"/>
            </w:tcBorders>
            <w:noWrap w:val="0"/>
            <w:vAlign w:val="center"/>
          </w:tcPr>
          <w:p>
            <w:pPr>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97.4</w:t>
            </w:r>
          </w:p>
        </w:tc>
        <w:tc>
          <w:tcPr>
            <w:tcW w:w="1872"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jc w:val="center"/>
              <w:rPr>
                <w:rFonts w:hint="eastAsia" w:ascii="仿宋" w:hAnsi="仿宋" w:eastAsia="仿宋" w:cs="仿宋"/>
                <w:kern w:val="0"/>
                <w:sz w:val="18"/>
                <w:szCs w:val="1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exact"/>
          <w:jc w:val="center"/>
        </w:trPr>
        <w:tc>
          <w:tcPr>
            <w:tcW w:w="1380" w:type="dxa"/>
            <w:gridSpan w:val="2"/>
            <w:tcBorders>
              <w:top w:val="single" w:color="000000" w:sz="4" w:space="0"/>
              <w:left w:val="single" w:color="000000" w:sz="4" w:space="0"/>
              <w:bottom w:val="single" w:color="000000" w:sz="4" w:space="0"/>
              <w:right w:val="single" w:color="auto" w:sz="4" w:space="0"/>
              <w:tl2br w:val="nil"/>
              <w:tr2bl w:val="nil"/>
            </w:tcBorders>
            <w:noWrap w:val="0"/>
            <w:vAlign w:val="center"/>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评价结果</w:t>
            </w:r>
          </w:p>
        </w:tc>
        <w:tc>
          <w:tcPr>
            <w:tcW w:w="5953" w:type="dxa"/>
            <w:gridSpan w:val="7"/>
            <w:tcBorders>
              <w:top w:val="single" w:color="000000" w:sz="4" w:space="0"/>
              <w:left w:val="single" w:color="000000" w:sz="4" w:space="0"/>
              <w:bottom w:val="single" w:color="000000" w:sz="4" w:space="0"/>
              <w:right w:val="single" w:color="auto" w:sz="4" w:space="0"/>
              <w:tl2br w:val="nil"/>
              <w:tr2bl w:val="nil"/>
            </w:tcBorders>
            <w:noWrap w:val="0"/>
            <w:vAlign w:val="center"/>
          </w:tcPr>
          <w:p>
            <w:pPr>
              <w:jc w:val="left"/>
              <w:rPr>
                <w:rFonts w:hint="eastAsia" w:ascii="仿宋" w:hAnsi="仿宋" w:eastAsia="仿宋" w:cs="仿宋"/>
                <w:kern w:val="0"/>
                <w:sz w:val="18"/>
                <w:szCs w:val="18"/>
              </w:rPr>
            </w:pPr>
            <w:r>
              <w:rPr>
                <w:rFonts w:hint="eastAsia" w:ascii="仿宋" w:hAnsi="仿宋" w:eastAsia="仿宋" w:cs="仿宋"/>
                <w:sz w:val="18"/>
                <w:szCs w:val="18"/>
              </w:rPr>
              <w:t>优：90分≤得分≤100分；良：80分≤得分&lt;90分；中：60分≤得分&lt;80分；差：得分&lt;60分</w:t>
            </w:r>
          </w:p>
        </w:tc>
        <w:tc>
          <w:tcPr>
            <w:tcW w:w="709" w:type="dxa"/>
            <w:gridSpan w:val="2"/>
            <w:tcBorders>
              <w:top w:val="single" w:color="000000" w:sz="4" w:space="0"/>
              <w:left w:val="single" w:color="000000" w:sz="4" w:space="0"/>
              <w:bottom w:val="single" w:color="000000" w:sz="4" w:space="0"/>
              <w:right w:val="single" w:color="auto" w:sz="4" w:space="0"/>
              <w:tl2br w:val="nil"/>
              <w:tr2bl w:val="nil"/>
            </w:tcBorders>
            <w:noWrap w:val="0"/>
            <w:vAlign w:val="center"/>
          </w:tcPr>
          <w:p>
            <w:pPr>
              <w:rPr>
                <w:rFonts w:hint="eastAsia" w:ascii="仿宋" w:hAnsi="仿宋" w:eastAsia="仿宋" w:cs="仿宋"/>
                <w:kern w:val="0"/>
                <w:sz w:val="18"/>
                <w:szCs w:val="18"/>
              </w:rPr>
            </w:pPr>
            <w:r>
              <w:rPr>
                <w:rFonts w:hint="eastAsia" w:ascii="仿宋" w:hAnsi="仿宋" w:eastAsia="仿宋" w:cs="仿宋"/>
                <w:kern w:val="0"/>
                <w:sz w:val="18"/>
                <w:szCs w:val="18"/>
                <w:lang w:eastAsia="zh-CN"/>
              </w:rPr>
              <w:t>优</w:t>
            </w:r>
          </w:p>
        </w:tc>
        <w:tc>
          <w:tcPr>
            <w:tcW w:w="1872"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jc w:val="center"/>
              <w:rPr>
                <w:rFonts w:hint="eastAsia" w:ascii="仿宋" w:hAnsi="仿宋" w:eastAsia="仿宋" w:cs="仿宋"/>
                <w:kern w:val="0"/>
                <w:sz w:val="18"/>
                <w:szCs w:val="18"/>
              </w:rPr>
            </w:pPr>
          </w:p>
        </w:tc>
      </w:tr>
    </w:tbl>
    <w:p>
      <w:pPr>
        <w:adjustRightInd w:val="0"/>
        <w:spacing w:line="560" w:lineRule="exact"/>
        <w:ind w:firstLine="640" w:firstLineChars="200"/>
        <w:outlineLvl w:val="0"/>
        <w:rPr>
          <w:rFonts w:hint="eastAsia" w:ascii="楷体" w:hAnsi="楷体" w:eastAsia="楷体"/>
          <w:sz w:val="32"/>
          <w:szCs w:val="24"/>
        </w:rPr>
      </w:pPr>
    </w:p>
    <w:p>
      <w:pPr>
        <w:adjustRightInd w:val="0"/>
        <w:spacing w:line="560" w:lineRule="exact"/>
        <w:ind w:firstLine="640" w:firstLineChars="200"/>
        <w:outlineLvl w:val="0"/>
        <w:rPr>
          <w:rFonts w:hint="eastAsia" w:ascii="楷体" w:hAnsi="楷体" w:eastAsia="楷体"/>
          <w:sz w:val="32"/>
          <w:szCs w:val="24"/>
        </w:rPr>
      </w:pPr>
    </w:p>
    <w:p>
      <w:pPr>
        <w:rPr>
          <w:rFonts w:hint="default"/>
          <w:sz w:val="21"/>
          <w:szCs w:val="24"/>
        </w:rPr>
      </w:pPr>
    </w:p>
    <w:p>
      <w:pPr>
        <w:jc w:val="left"/>
        <w:rPr>
          <w:rFonts w:hint="eastAsia" w:ascii="宋体" w:hAnsi="宋体"/>
          <w:color w:val="auto"/>
          <w:kern w:val="0"/>
          <w:sz w:val="18"/>
          <w:szCs w:val="24"/>
          <w:lang w:val="zh-CN"/>
        </w:rPr>
      </w:pPr>
    </w:p>
    <w:p>
      <w:pPr>
        <w:jc w:val="left"/>
        <w:rPr>
          <w:rFonts w:hint="eastAsia" w:ascii="黑体" w:hAnsi="黑体" w:eastAsia="黑体"/>
          <w:color w:val="auto"/>
          <w:spacing w:val="15"/>
          <w:sz w:val="44"/>
          <w:szCs w:val="24"/>
          <w:lang w:val="en-US"/>
        </w:rPr>
      </w:pPr>
    </w:p>
    <w:p>
      <w:pPr>
        <w:jc w:val="left"/>
        <w:rPr>
          <w:rFonts w:hint="eastAsia" w:ascii="宋体" w:hAnsi="宋体"/>
          <w:color w:val="auto"/>
          <w:kern w:val="0"/>
          <w:sz w:val="18"/>
          <w:szCs w:val="24"/>
          <w:lang w:val="zh-CN"/>
        </w:rPr>
      </w:pPr>
    </w:p>
    <w:p>
      <w:pPr>
        <w:jc w:val="left"/>
        <w:rPr>
          <w:rFonts w:hint="eastAsia" w:ascii="宋体" w:hAnsi="宋体"/>
          <w:color w:val="auto"/>
          <w:kern w:val="0"/>
          <w:sz w:val="18"/>
          <w:szCs w:val="24"/>
          <w:lang w:val="zh-CN"/>
        </w:rPr>
      </w:pPr>
    </w:p>
    <w:p>
      <w:pPr>
        <w:jc w:val="left"/>
        <w:rPr>
          <w:rFonts w:hint="eastAsia" w:ascii="宋体" w:hAnsi="宋体"/>
          <w:color w:val="auto"/>
          <w:kern w:val="0"/>
          <w:sz w:val="18"/>
          <w:szCs w:val="24"/>
          <w:lang w:val="zh-CN"/>
        </w:rPr>
      </w:pPr>
    </w:p>
    <w:p/>
    <w:sectPr>
      <w:footerReference r:id="rId3" w:type="default"/>
      <w:pgSz w:w="12240" w:h="15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C12129"/>
    <w:multiLevelType w:val="singleLevel"/>
    <w:tmpl w:val="ACC12129"/>
    <w:lvl w:ilvl="0" w:tentative="0">
      <w:start w:val="7"/>
      <w:numFmt w:val="chineseCounting"/>
      <w:suff w:val="nothing"/>
      <w:lvlText w:val="（%1）"/>
      <w:lvlJc w:val="left"/>
      <w:rPr>
        <w:rFonts w:hint="eastAsia"/>
      </w:rPr>
    </w:lvl>
  </w:abstractNum>
  <w:abstractNum w:abstractNumId="1">
    <w:nsid w:val="4738B6DB"/>
    <w:multiLevelType w:val="singleLevel"/>
    <w:tmpl w:val="4738B6DB"/>
    <w:lvl w:ilvl="0" w:tentative="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1OGQ5NTc5NmExMDU3MDc5OWRmMDQ0YjJlMThhYTIifQ=="/>
  </w:docVars>
  <w:rsids>
    <w:rsidRoot w:val="1DD660DE"/>
    <w:rsid w:val="06AC17E4"/>
    <w:rsid w:val="092F7E23"/>
    <w:rsid w:val="0FF35580"/>
    <w:rsid w:val="10164BA2"/>
    <w:rsid w:val="116B10D6"/>
    <w:rsid w:val="1339405B"/>
    <w:rsid w:val="19B32198"/>
    <w:rsid w:val="1D1D5176"/>
    <w:rsid w:val="1DD660DE"/>
    <w:rsid w:val="1F5F394A"/>
    <w:rsid w:val="26545669"/>
    <w:rsid w:val="272A2C7B"/>
    <w:rsid w:val="2D574E88"/>
    <w:rsid w:val="2FEB18FA"/>
    <w:rsid w:val="32E737CD"/>
    <w:rsid w:val="39784E62"/>
    <w:rsid w:val="40855F05"/>
    <w:rsid w:val="41A56FA7"/>
    <w:rsid w:val="430B0704"/>
    <w:rsid w:val="435E5240"/>
    <w:rsid w:val="55307D52"/>
    <w:rsid w:val="599B3347"/>
    <w:rsid w:val="5ABD4316"/>
    <w:rsid w:val="5D5C2EEE"/>
    <w:rsid w:val="662F29CC"/>
    <w:rsid w:val="6B931A72"/>
    <w:rsid w:val="6EEF7C22"/>
    <w:rsid w:val="72E476B5"/>
    <w:rsid w:val="77004845"/>
    <w:rsid w:val="77406F01"/>
    <w:rsid w:val="78D122F4"/>
    <w:rsid w:val="7A9A71FB"/>
    <w:rsid w:val="7CF31F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uiPriority w:val="0"/>
    <w:pPr>
      <w:jc w:val="both"/>
    </w:pPr>
    <w:rPr>
      <w:rFonts w:hint="default" w:ascii="Times New Roman" w:hAnsi="Times New Roman" w:eastAsia="宋体" w:cs="Times New Roman"/>
      <w:kern w:val="2"/>
      <w:sz w:val="21"/>
      <w:szCs w:val="24"/>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0"/>
    <w:pPr>
      <w:spacing w:after="0"/>
      <w:ind w:left="0" w:leftChars="0" w:firstLine="420" w:firstLineChars="200"/>
    </w:pPr>
    <w:rPr>
      <w:rFonts w:hint="default"/>
      <w:sz w:val="21"/>
      <w:szCs w:val="24"/>
    </w:rPr>
  </w:style>
  <w:style w:type="paragraph" w:styleId="3">
    <w:name w:val="Body Text Indent"/>
    <w:basedOn w:val="1"/>
    <w:next w:val="4"/>
    <w:unhideWhenUsed/>
    <w:qFormat/>
    <w:uiPriority w:val="0"/>
    <w:pPr>
      <w:spacing w:after="120"/>
      <w:ind w:left="420" w:leftChars="200"/>
    </w:pPr>
    <w:rPr>
      <w:rFonts w:hint="default"/>
      <w:sz w:val="21"/>
      <w:szCs w:val="24"/>
    </w:rPr>
  </w:style>
  <w:style w:type="paragraph" w:styleId="4">
    <w:name w:val="Normal Indent"/>
    <w:basedOn w:val="1"/>
    <w:unhideWhenUsed/>
    <w:qFormat/>
    <w:uiPriority w:val="0"/>
    <w:pPr>
      <w:ind w:firstLine="420" w:firstLineChars="200"/>
    </w:pPr>
    <w:rPr>
      <w:rFonts w:hint="default" w:eastAsia="仿宋"/>
      <w:sz w:val="21"/>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0">
    <w:name w:val="FollowedHyperlink"/>
    <w:basedOn w:val="9"/>
    <w:uiPriority w:val="0"/>
    <w:rPr>
      <w:color w:val="000000"/>
      <w:u w:val="none"/>
    </w:rPr>
  </w:style>
  <w:style w:type="character" w:styleId="11">
    <w:name w:val="Hyperlink"/>
    <w:basedOn w:val="9"/>
    <w:uiPriority w:val="0"/>
    <w:rPr>
      <w:color w:val="000000"/>
      <w:u w:val="none"/>
    </w:rPr>
  </w:style>
  <w:style w:type="character" w:customStyle="1" w:styleId="12">
    <w:name w:val="font71"/>
    <w:unhideWhenUsed/>
    <w:qFormat/>
    <w:uiPriority w:val="0"/>
    <w:rPr>
      <w:rFonts w:hint="default" w:ascii="Times New Roman" w:hAnsi="Times New Roman" w:eastAsia="楷体_GB2312" w:cs="Times New Roman"/>
      <w:sz w:val="28"/>
      <w:szCs w:val="24"/>
    </w:rPr>
  </w:style>
  <w:style w:type="character" w:customStyle="1" w:styleId="13">
    <w:name w:val="icon6_21"/>
    <w:basedOn w:val="9"/>
    <w:uiPriority w:val="0"/>
  </w:style>
  <w:style w:type="character" w:customStyle="1" w:styleId="14">
    <w:name w:val="nub_b"/>
    <w:basedOn w:val="9"/>
    <w:uiPriority w:val="0"/>
    <w:rPr>
      <w:color w:val="FFFFFF"/>
      <w:shd w:val="clear" w:fill="067DD1"/>
    </w:rPr>
  </w:style>
  <w:style w:type="character" w:customStyle="1" w:styleId="15">
    <w:name w:val="nub_b1"/>
    <w:basedOn w:val="9"/>
    <w:uiPriority w:val="0"/>
    <w:rPr>
      <w:color w:val="FFFFFF"/>
      <w:shd w:val="clear" w:fill="067DD1"/>
    </w:rPr>
  </w:style>
  <w:style w:type="character" w:customStyle="1" w:styleId="16">
    <w:name w:val="icon6_29"/>
    <w:basedOn w:val="9"/>
    <w:uiPriority w:val="0"/>
  </w:style>
  <w:style w:type="character" w:customStyle="1" w:styleId="17">
    <w:name w:val="icon6_28"/>
    <w:basedOn w:val="9"/>
    <w:uiPriority w:val="0"/>
  </w:style>
  <w:style w:type="character" w:customStyle="1" w:styleId="18">
    <w:name w:val="radio"/>
    <w:basedOn w:val="9"/>
    <w:uiPriority w:val="0"/>
    <w:rPr>
      <w:rFonts w:ascii="微软雅黑" w:hAnsi="微软雅黑" w:eastAsia="微软雅黑" w:cs="微软雅黑"/>
      <w:color w:val="333333"/>
      <w:sz w:val="24"/>
      <w:szCs w:val="24"/>
    </w:rPr>
  </w:style>
  <w:style w:type="character" w:customStyle="1" w:styleId="19">
    <w:name w:val="icon6_12"/>
    <w:basedOn w:val="9"/>
    <w:uiPriority w:val="0"/>
  </w:style>
  <w:style w:type="character" w:customStyle="1" w:styleId="20">
    <w:name w:val="icon6_32"/>
    <w:basedOn w:val="9"/>
    <w:qFormat/>
    <w:uiPriority w:val="0"/>
  </w:style>
  <w:style w:type="character" w:customStyle="1" w:styleId="21">
    <w:name w:val="icon9_3"/>
    <w:basedOn w:val="9"/>
    <w:uiPriority w:val="0"/>
  </w:style>
  <w:style w:type="character" w:customStyle="1" w:styleId="22">
    <w:name w:val="time"/>
    <w:basedOn w:val="9"/>
    <w:qFormat/>
    <w:uiPriority w:val="0"/>
  </w:style>
  <w:style w:type="character" w:customStyle="1" w:styleId="23">
    <w:name w:val="time1"/>
    <w:basedOn w:val="9"/>
    <w:uiPriority w:val="0"/>
  </w:style>
  <w:style w:type="character" w:customStyle="1" w:styleId="24">
    <w:name w:val="time2"/>
    <w:basedOn w:val="9"/>
    <w:uiPriority w:val="0"/>
  </w:style>
  <w:style w:type="character" w:customStyle="1" w:styleId="25">
    <w:name w:val="time3"/>
    <w:basedOn w:val="9"/>
    <w:qFormat/>
    <w:uiPriority w:val="0"/>
  </w:style>
  <w:style w:type="character" w:customStyle="1" w:styleId="26">
    <w:name w:val="time4"/>
    <w:basedOn w:val="9"/>
    <w:uiPriority w:val="0"/>
    <w:rPr>
      <w:rFonts w:hint="eastAsia" w:ascii="微软雅黑" w:hAnsi="微软雅黑" w:eastAsia="微软雅黑" w:cs="微软雅黑"/>
      <w:sz w:val="21"/>
      <w:szCs w:val="21"/>
    </w:rPr>
  </w:style>
  <w:style w:type="character" w:customStyle="1" w:styleId="27">
    <w:name w:val="time5"/>
    <w:basedOn w:val="9"/>
    <w:uiPriority w:val="0"/>
    <w:rPr>
      <w:rFonts w:hint="eastAsia" w:ascii="宋体" w:hAnsi="宋体" w:eastAsia="宋体" w:cs="宋体"/>
      <w:sz w:val="21"/>
      <w:szCs w:val="21"/>
    </w:rPr>
  </w:style>
  <w:style w:type="character" w:customStyle="1" w:styleId="28">
    <w:name w:val="time6"/>
    <w:basedOn w:val="9"/>
    <w:uiPriority w:val="0"/>
  </w:style>
  <w:style w:type="character" w:customStyle="1" w:styleId="29">
    <w:name w:val="time7"/>
    <w:basedOn w:val="9"/>
    <w:uiPriority w:val="0"/>
    <w:rPr>
      <w:rFonts w:hint="eastAsia" w:ascii="宋体" w:hAnsi="宋体" w:eastAsia="宋体" w:cs="宋体"/>
      <w:color w:val="000000"/>
      <w:sz w:val="21"/>
      <w:szCs w:val="21"/>
    </w:rPr>
  </w:style>
  <w:style w:type="character" w:customStyle="1" w:styleId="30">
    <w:name w:val="icon3_5"/>
    <w:basedOn w:val="9"/>
    <w:uiPriority w:val="0"/>
  </w:style>
  <w:style w:type="character" w:customStyle="1" w:styleId="31">
    <w:name w:val="icon6_9"/>
    <w:basedOn w:val="9"/>
    <w:uiPriority w:val="0"/>
  </w:style>
  <w:style w:type="character" w:customStyle="1" w:styleId="32">
    <w:name w:val="icon6_25"/>
    <w:basedOn w:val="9"/>
    <w:uiPriority w:val="0"/>
  </w:style>
  <w:style w:type="character" w:customStyle="1" w:styleId="33">
    <w:name w:val="nub"/>
    <w:basedOn w:val="9"/>
    <w:uiPriority w:val="0"/>
    <w:rPr>
      <w:rFonts w:ascii="Arial" w:hAnsi="Arial" w:cs="Arial"/>
      <w:color w:val="666666"/>
      <w:sz w:val="18"/>
      <w:szCs w:val="18"/>
      <w:shd w:val="clear" w:fill="F7F7F7"/>
    </w:rPr>
  </w:style>
  <w:style w:type="character" w:customStyle="1" w:styleId="34">
    <w:name w:val="nub1"/>
    <w:basedOn w:val="9"/>
    <w:uiPriority w:val="0"/>
    <w:rPr>
      <w:rFonts w:hint="default" w:ascii="Arial" w:hAnsi="Arial" w:cs="Arial"/>
      <w:color w:val="666666"/>
      <w:sz w:val="18"/>
      <w:szCs w:val="18"/>
      <w:shd w:val="clear" w:fill="F7F7F7"/>
    </w:rPr>
  </w:style>
  <w:style w:type="character" w:customStyle="1" w:styleId="35">
    <w:name w:val="nub2"/>
    <w:basedOn w:val="9"/>
    <w:uiPriority w:val="0"/>
  </w:style>
  <w:style w:type="character" w:customStyle="1" w:styleId="36">
    <w:name w:val="nub3"/>
    <w:basedOn w:val="9"/>
    <w:uiPriority w:val="0"/>
  </w:style>
  <w:style w:type="character" w:customStyle="1" w:styleId="37">
    <w:name w:val="icon8_5"/>
    <w:basedOn w:val="9"/>
    <w:uiPriority w:val="0"/>
  </w:style>
  <w:style w:type="character" w:customStyle="1" w:styleId="38">
    <w:name w:val="icon5_12"/>
    <w:basedOn w:val="9"/>
    <w:uiPriority w:val="0"/>
  </w:style>
  <w:style w:type="character" w:customStyle="1" w:styleId="39">
    <w:name w:val="icon2_2"/>
    <w:basedOn w:val="9"/>
    <w:uiPriority w:val="0"/>
  </w:style>
  <w:style w:type="character" w:customStyle="1" w:styleId="40">
    <w:name w:val="name"/>
    <w:basedOn w:val="9"/>
    <w:uiPriority w:val="0"/>
  </w:style>
  <w:style w:type="character" w:customStyle="1" w:styleId="41">
    <w:name w:val="name1"/>
    <w:basedOn w:val="9"/>
    <w:uiPriority w:val="0"/>
  </w:style>
  <w:style w:type="character" w:customStyle="1" w:styleId="42">
    <w:name w:val="name2"/>
    <w:basedOn w:val="9"/>
    <w:uiPriority w:val="0"/>
  </w:style>
  <w:style w:type="character" w:customStyle="1" w:styleId="43">
    <w:name w:val="name3"/>
    <w:basedOn w:val="9"/>
    <w:uiPriority w:val="0"/>
    <w:rPr>
      <w:rFonts w:hint="eastAsia" w:ascii="微软雅黑" w:hAnsi="微软雅黑" w:eastAsia="微软雅黑" w:cs="微软雅黑"/>
      <w:color w:val="666666"/>
      <w:sz w:val="27"/>
      <w:szCs w:val="27"/>
    </w:rPr>
  </w:style>
  <w:style w:type="character" w:customStyle="1" w:styleId="44">
    <w:name w:val="name4"/>
    <w:basedOn w:val="9"/>
    <w:uiPriority w:val="0"/>
    <w:rPr>
      <w:rFonts w:hint="eastAsia" w:ascii="微软雅黑" w:hAnsi="微软雅黑" w:eastAsia="微软雅黑" w:cs="微软雅黑"/>
      <w:color w:val="666666"/>
      <w:sz w:val="27"/>
      <w:szCs w:val="27"/>
    </w:rPr>
  </w:style>
  <w:style w:type="character" w:customStyle="1" w:styleId="45">
    <w:name w:val="name5"/>
    <w:basedOn w:val="9"/>
    <w:uiPriority w:val="0"/>
  </w:style>
  <w:style w:type="character" w:customStyle="1" w:styleId="46">
    <w:name w:val="name6"/>
    <w:basedOn w:val="9"/>
    <w:uiPriority w:val="0"/>
    <w:rPr>
      <w:rFonts w:hint="eastAsia" w:ascii="宋体" w:hAnsi="宋体" w:eastAsia="宋体" w:cs="宋体"/>
      <w:color w:val="000000"/>
      <w:sz w:val="21"/>
      <w:szCs w:val="21"/>
    </w:rPr>
  </w:style>
  <w:style w:type="character" w:customStyle="1" w:styleId="47">
    <w:name w:val="icon6_3"/>
    <w:basedOn w:val="9"/>
    <w:uiPriority w:val="0"/>
  </w:style>
  <w:style w:type="character" w:customStyle="1" w:styleId="48">
    <w:name w:val="icon5_5"/>
    <w:basedOn w:val="9"/>
    <w:uiPriority w:val="0"/>
  </w:style>
  <w:style w:type="character" w:customStyle="1" w:styleId="49">
    <w:name w:val="icon6_30"/>
    <w:basedOn w:val="9"/>
    <w:uiPriority w:val="0"/>
  </w:style>
  <w:style w:type="character" w:customStyle="1" w:styleId="50">
    <w:name w:val="word6"/>
    <w:basedOn w:val="9"/>
    <w:uiPriority w:val="0"/>
    <w:rPr>
      <w:rFonts w:hint="eastAsia" w:ascii="微软雅黑" w:hAnsi="微软雅黑" w:eastAsia="微软雅黑" w:cs="微软雅黑"/>
      <w:color w:val="666666"/>
      <w:sz w:val="21"/>
      <w:szCs w:val="21"/>
    </w:rPr>
  </w:style>
  <w:style w:type="character" w:customStyle="1" w:styleId="51">
    <w:name w:val="icon6"/>
    <w:basedOn w:val="9"/>
    <w:uiPriority w:val="0"/>
  </w:style>
  <w:style w:type="character" w:customStyle="1" w:styleId="52">
    <w:name w:val="login_topic"/>
    <w:basedOn w:val="9"/>
    <w:uiPriority w:val="0"/>
  </w:style>
  <w:style w:type="character" w:customStyle="1" w:styleId="53">
    <w:name w:val="icon6_8"/>
    <w:basedOn w:val="9"/>
    <w:uiPriority w:val="0"/>
  </w:style>
  <w:style w:type="character" w:customStyle="1" w:styleId="54">
    <w:name w:val="icon6_1"/>
    <w:basedOn w:val="9"/>
    <w:uiPriority w:val="0"/>
  </w:style>
  <w:style w:type="character" w:customStyle="1" w:styleId="55">
    <w:name w:val="icon6_2"/>
    <w:basedOn w:val="9"/>
    <w:qFormat/>
    <w:uiPriority w:val="0"/>
  </w:style>
  <w:style w:type="character" w:customStyle="1" w:styleId="56">
    <w:name w:val="icon6_5"/>
    <w:basedOn w:val="9"/>
    <w:uiPriority w:val="0"/>
  </w:style>
  <w:style w:type="character" w:customStyle="1" w:styleId="57">
    <w:name w:val="icon6_22"/>
    <w:basedOn w:val="9"/>
    <w:uiPriority w:val="0"/>
  </w:style>
  <w:style w:type="character" w:customStyle="1" w:styleId="58">
    <w:name w:val="icon6_4"/>
    <w:basedOn w:val="9"/>
    <w:uiPriority w:val="0"/>
  </w:style>
  <w:style w:type="character" w:customStyle="1" w:styleId="59">
    <w:name w:val="icon5_8"/>
    <w:basedOn w:val="9"/>
    <w:uiPriority w:val="0"/>
  </w:style>
  <w:style w:type="character" w:customStyle="1" w:styleId="60">
    <w:name w:val="icon6_6"/>
    <w:basedOn w:val="9"/>
    <w:uiPriority w:val="0"/>
  </w:style>
  <w:style w:type="character" w:customStyle="1" w:styleId="61">
    <w:name w:val="icon6_7"/>
    <w:basedOn w:val="9"/>
    <w:uiPriority w:val="0"/>
  </w:style>
  <w:style w:type="character" w:customStyle="1" w:styleId="62">
    <w:name w:val="icon6_18"/>
    <w:basedOn w:val="9"/>
    <w:uiPriority w:val="0"/>
  </w:style>
  <w:style w:type="character" w:customStyle="1" w:styleId="63">
    <w:name w:val="icon6_10"/>
    <w:basedOn w:val="9"/>
    <w:uiPriority w:val="0"/>
  </w:style>
  <w:style w:type="character" w:customStyle="1" w:styleId="64">
    <w:name w:val="word9"/>
    <w:basedOn w:val="9"/>
    <w:uiPriority w:val="0"/>
    <w:rPr>
      <w:rFonts w:hint="eastAsia" w:ascii="微软雅黑" w:hAnsi="微软雅黑" w:eastAsia="微软雅黑" w:cs="微软雅黑"/>
      <w:sz w:val="21"/>
      <w:szCs w:val="21"/>
    </w:rPr>
  </w:style>
  <w:style w:type="character" w:customStyle="1" w:styleId="65">
    <w:name w:val="icon6_11"/>
    <w:basedOn w:val="9"/>
    <w:uiPriority w:val="0"/>
  </w:style>
  <w:style w:type="character" w:customStyle="1" w:styleId="66">
    <w:name w:val="icon6_27"/>
    <w:basedOn w:val="9"/>
    <w:uiPriority w:val="0"/>
  </w:style>
  <w:style w:type="character" w:customStyle="1" w:styleId="67">
    <w:name w:val="icon10_4"/>
    <w:basedOn w:val="9"/>
    <w:uiPriority w:val="0"/>
  </w:style>
  <w:style w:type="character" w:customStyle="1" w:styleId="68">
    <w:name w:val="icon6_13"/>
    <w:basedOn w:val="9"/>
    <w:uiPriority w:val="0"/>
  </w:style>
  <w:style w:type="character" w:customStyle="1" w:styleId="69">
    <w:name w:val="icon6_24"/>
    <w:basedOn w:val="9"/>
    <w:uiPriority w:val="0"/>
  </w:style>
  <w:style w:type="character" w:customStyle="1" w:styleId="70">
    <w:name w:val="icon6_14"/>
    <w:basedOn w:val="9"/>
    <w:qFormat/>
    <w:uiPriority w:val="0"/>
  </w:style>
  <w:style w:type="character" w:customStyle="1" w:styleId="71">
    <w:name w:val="icon6_15"/>
    <w:basedOn w:val="9"/>
    <w:uiPriority w:val="0"/>
  </w:style>
  <w:style w:type="character" w:customStyle="1" w:styleId="72">
    <w:name w:val="word2"/>
    <w:basedOn w:val="9"/>
    <w:uiPriority w:val="0"/>
    <w:rPr>
      <w:rFonts w:hint="eastAsia" w:ascii="微软雅黑" w:hAnsi="微软雅黑" w:eastAsia="微软雅黑" w:cs="微软雅黑"/>
      <w:sz w:val="21"/>
      <w:szCs w:val="21"/>
    </w:rPr>
  </w:style>
  <w:style w:type="character" w:customStyle="1" w:styleId="73">
    <w:name w:val="icon3"/>
    <w:basedOn w:val="9"/>
    <w:uiPriority w:val="0"/>
  </w:style>
  <w:style w:type="character" w:customStyle="1" w:styleId="74">
    <w:name w:val="icon6_16"/>
    <w:basedOn w:val="9"/>
    <w:uiPriority w:val="0"/>
  </w:style>
  <w:style w:type="character" w:customStyle="1" w:styleId="75">
    <w:name w:val="word"/>
    <w:basedOn w:val="9"/>
    <w:uiPriority w:val="0"/>
    <w:rPr>
      <w:rFonts w:hint="eastAsia" w:ascii="微软雅黑" w:hAnsi="微软雅黑" w:eastAsia="微软雅黑" w:cs="微软雅黑"/>
      <w:color w:val="000000"/>
      <w:sz w:val="21"/>
      <w:szCs w:val="21"/>
    </w:rPr>
  </w:style>
  <w:style w:type="character" w:customStyle="1" w:styleId="76">
    <w:name w:val="icon6_17"/>
    <w:basedOn w:val="9"/>
    <w:uiPriority w:val="0"/>
  </w:style>
  <w:style w:type="character" w:customStyle="1" w:styleId="77">
    <w:name w:val="icon6_19"/>
    <w:basedOn w:val="9"/>
    <w:uiPriority w:val="0"/>
  </w:style>
  <w:style w:type="character" w:customStyle="1" w:styleId="78">
    <w:name w:val="icon6_20"/>
    <w:basedOn w:val="9"/>
    <w:uiPriority w:val="0"/>
  </w:style>
  <w:style w:type="character" w:customStyle="1" w:styleId="79">
    <w:name w:val="icon2_1"/>
    <w:basedOn w:val="9"/>
    <w:uiPriority w:val="0"/>
  </w:style>
  <w:style w:type="character" w:customStyle="1" w:styleId="80">
    <w:name w:val="icon6_23"/>
    <w:basedOn w:val="9"/>
    <w:uiPriority w:val="0"/>
  </w:style>
  <w:style w:type="character" w:customStyle="1" w:styleId="81">
    <w:name w:val="icon6_26"/>
    <w:basedOn w:val="9"/>
    <w:uiPriority w:val="0"/>
  </w:style>
  <w:style w:type="character" w:customStyle="1" w:styleId="82">
    <w:name w:val="icon6_31"/>
    <w:basedOn w:val="9"/>
    <w:uiPriority w:val="0"/>
  </w:style>
  <w:style w:type="character" w:customStyle="1" w:styleId="83">
    <w:name w:val="icon5_4"/>
    <w:basedOn w:val="9"/>
    <w:uiPriority w:val="0"/>
  </w:style>
  <w:style w:type="character" w:customStyle="1" w:styleId="84">
    <w:name w:val="icon5_11"/>
    <w:basedOn w:val="9"/>
    <w:uiPriority w:val="0"/>
  </w:style>
  <w:style w:type="character" w:customStyle="1" w:styleId="85">
    <w:name w:val="icon5_2"/>
    <w:basedOn w:val="9"/>
    <w:uiPriority w:val="0"/>
  </w:style>
  <w:style w:type="character" w:customStyle="1" w:styleId="86">
    <w:name w:val="jg"/>
    <w:basedOn w:val="9"/>
    <w:uiPriority w:val="0"/>
    <w:rPr>
      <w:rFonts w:hint="eastAsia" w:ascii="宋体" w:hAnsi="宋体" w:eastAsia="宋体" w:cs="宋体"/>
      <w:color w:val="000000"/>
      <w:sz w:val="21"/>
      <w:szCs w:val="21"/>
    </w:rPr>
  </w:style>
  <w:style w:type="character" w:customStyle="1" w:styleId="87">
    <w:name w:val="in"/>
    <w:basedOn w:val="9"/>
    <w:uiPriority w:val="0"/>
  </w:style>
  <w:style w:type="character" w:customStyle="1" w:styleId="88">
    <w:name w:val="icon7"/>
    <w:basedOn w:val="9"/>
    <w:uiPriority w:val="0"/>
  </w:style>
  <w:style w:type="character" w:customStyle="1" w:styleId="89">
    <w:name w:val="icon7_2"/>
    <w:basedOn w:val="9"/>
    <w:uiPriority w:val="0"/>
  </w:style>
  <w:style w:type="character" w:customStyle="1" w:styleId="90">
    <w:name w:val="icon7_1"/>
    <w:basedOn w:val="9"/>
    <w:uiPriority w:val="0"/>
  </w:style>
  <w:style w:type="character" w:customStyle="1" w:styleId="91">
    <w:name w:val="word7"/>
    <w:basedOn w:val="9"/>
    <w:uiPriority w:val="0"/>
    <w:rPr>
      <w:rFonts w:hint="eastAsia" w:ascii="微软雅黑" w:hAnsi="微软雅黑" w:eastAsia="微软雅黑" w:cs="微软雅黑"/>
      <w:color w:val="666666"/>
      <w:sz w:val="18"/>
      <w:szCs w:val="18"/>
    </w:rPr>
  </w:style>
  <w:style w:type="character" w:customStyle="1" w:styleId="92">
    <w:name w:val="icon7_5"/>
    <w:basedOn w:val="9"/>
    <w:uiPriority w:val="0"/>
  </w:style>
  <w:style w:type="character" w:customStyle="1" w:styleId="93">
    <w:name w:val="icon7_3"/>
    <w:basedOn w:val="9"/>
    <w:uiPriority w:val="0"/>
  </w:style>
  <w:style w:type="character" w:customStyle="1" w:styleId="94">
    <w:name w:val="icon7_4"/>
    <w:basedOn w:val="9"/>
    <w:uiPriority w:val="0"/>
  </w:style>
  <w:style w:type="character" w:customStyle="1" w:styleId="95">
    <w:name w:val="icon7_6"/>
    <w:basedOn w:val="9"/>
    <w:uiPriority w:val="0"/>
  </w:style>
  <w:style w:type="character" w:customStyle="1" w:styleId="96">
    <w:name w:val="icon7_7"/>
    <w:basedOn w:val="9"/>
    <w:uiPriority w:val="0"/>
  </w:style>
  <w:style w:type="character" w:customStyle="1" w:styleId="97">
    <w:name w:val="icon7_8"/>
    <w:basedOn w:val="9"/>
    <w:uiPriority w:val="0"/>
  </w:style>
  <w:style w:type="character" w:customStyle="1" w:styleId="98">
    <w:name w:val="icon7_9"/>
    <w:basedOn w:val="9"/>
    <w:uiPriority w:val="0"/>
  </w:style>
  <w:style w:type="character" w:customStyle="1" w:styleId="99">
    <w:name w:val="icon7_10"/>
    <w:basedOn w:val="9"/>
    <w:uiPriority w:val="0"/>
  </w:style>
  <w:style w:type="character" w:customStyle="1" w:styleId="100">
    <w:name w:val="icon5_6"/>
    <w:basedOn w:val="9"/>
    <w:uiPriority w:val="0"/>
  </w:style>
  <w:style w:type="character" w:customStyle="1" w:styleId="101">
    <w:name w:val="icon7_11"/>
    <w:basedOn w:val="9"/>
    <w:uiPriority w:val="0"/>
  </w:style>
  <w:style w:type="character" w:customStyle="1" w:styleId="102">
    <w:name w:val="icon7_12"/>
    <w:basedOn w:val="9"/>
    <w:uiPriority w:val="0"/>
  </w:style>
  <w:style w:type="character" w:customStyle="1" w:styleId="103">
    <w:name w:val="icon7_13"/>
    <w:basedOn w:val="9"/>
    <w:uiPriority w:val="0"/>
  </w:style>
  <w:style w:type="character" w:customStyle="1" w:styleId="104">
    <w:name w:val="icon7_14"/>
    <w:basedOn w:val="9"/>
    <w:uiPriority w:val="0"/>
  </w:style>
  <w:style w:type="character" w:customStyle="1" w:styleId="105">
    <w:name w:val="icon7_15"/>
    <w:basedOn w:val="9"/>
    <w:uiPriority w:val="0"/>
  </w:style>
  <w:style w:type="character" w:customStyle="1" w:styleId="106">
    <w:name w:val="icon9"/>
    <w:basedOn w:val="9"/>
    <w:uiPriority w:val="0"/>
  </w:style>
  <w:style w:type="character" w:customStyle="1" w:styleId="107">
    <w:name w:val="copy_logo_4"/>
    <w:basedOn w:val="9"/>
    <w:uiPriority w:val="0"/>
  </w:style>
  <w:style w:type="character" w:customStyle="1" w:styleId="108">
    <w:name w:val="icon4"/>
    <w:basedOn w:val="9"/>
    <w:uiPriority w:val="0"/>
  </w:style>
  <w:style w:type="character" w:customStyle="1" w:styleId="109">
    <w:name w:val="icon8_2"/>
    <w:basedOn w:val="9"/>
    <w:uiPriority w:val="0"/>
  </w:style>
  <w:style w:type="character" w:customStyle="1" w:styleId="110">
    <w:name w:val="icon4_1"/>
    <w:basedOn w:val="9"/>
    <w:uiPriority w:val="0"/>
  </w:style>
  <w:style w:type="character" w:customStyle="1" w:styleId="111">
    <w:name w:val="icon4_2"/>
    <w:basedOn w:val="9"/>
    <w:uiPriority w:val="0"/>
  </w:style>
  <w:style w:type="character" w:customStyle="1" w:styleId="112">
    <w:name w:val="gkjg"/>
    <w:basedOn w:val="9"/>
    <w:uiPriority w:val="0"/>
  </w:style>
  <w:style w:type="character" w:customStyle="1" w:styleId="113">
    <w:name w:val="icon4_3"/>
    <w:basedOn w:val="9"/>
    <w:uiPriority w:val="0"/>
  </w:style>
  <w:style w:type="character" w:customStyle="1" w:styleId="114">
    <w:name w:val="icon2_9"/>
    <w:basedOn w:val="9"/>
    <w:uiPriority w:val="0"/>
  </w:style>
  <w:style w:type="character" w:customStyle="1" w:styleId="115">
    <w:name w:val="icon5_9"/>
    <w:basedOn w:val="9"/>
    <w:uiPriority w:val="0"/>
  </w:style>
  <w:style w:type="character" w:customStyle="1" w:styleId="116">
    <w:name w:val="icon_2"/>
    <w:basedOn w:val="9"/>
    <w:uiPriority w:val="0"/>
  </w:style>
  <w:style w:type="character" w:customStyle="1" w:styleId="117">
    <w:name w:val="icon9_9"/>
    <w:basedOn w:val="9"/>
    <w:uiPriority w:val="0"/>
  </w:style>
  <w:style w:type="character" w:customStyle="1" w:styleId="118">
    <w:name w:val="name11"/>
    <w:basedOn w:val="9"/>
    <w:uiPriority w:val="0"/>
    <w:rPr>
      <w:rFonts w:hint="eastAsia" w:ascii="宋体" w:hAnsi="宋体" w:eastAsia="宋体" w:cs="宋体"/>
      <w:sz w:val="21"/>
      <w:szCs w:val="21"/>
    </w:rPr>
  </w:style>
  <w:style w:type="character" w:customStyle="1" w:styleId="119">
    <w:name w:val="icon9_1"/>
    <w:basedOn w:val="9"/>
    <w:uiPriority w:val="0"/>
  </w:style>
  <w:style w:type="character" w:customStyle="1" w:styleId="120">
    <w:name w:val="icon9_4"/>
    <w:basedOn w:val="9"/>
    <w:uiPriority w:val="0"/>
  </w:style>
  <w:style w:type="character" w:customStyle="1" w:styleId="121">
    <w:name w:val="icon9_2"/>
    <w:basedOn w:val="9"/>
    <w:uiPriority w:val="0"/>
  </w:style>
  <w:style w:type="character" w:customStyle="1" w:styleId="122">
    <w:name w:val="icon9_5"/>
    <w:basedOn w:val="9"/>
    <w:uiPriority w:val="0"/>
  </w:style>
  <w:style w:type="character" w:customStyle="1" w:styleId="123">
    <w:name w:val="icon9_6"/>
    <w:basedOn w:val="9"/>
    <w:uiPriority w:val="0"/>
  </w:style>
  <w:style w:type="character" w:customStyle="1" w:styleId="124">
    <w:name w:val="icon9_7"/>
    <w:basedOn w:val="9"/>
    <w:uiPriority w:val="0"/>
  </w:style>
  <w:style w:type="character" w:customStyle="1" w:styleId="125">
    <w:name w:val="icon9_8"/>
    <w:basedOn w:val="9"/>
    <w:uiPriority w:val="0"/>
  </w:style>
  <w:style w:type="character" w:customStyle="1" w:styleId="126">
    <w:name w:val="event"/>
    <w:basedOn w:val="9"/>
    <w:uiPriority w:val="0"/>
  </w:style>
  <w:style w:type="character" w:customStyle="1" w:styleId="127">
    <w:name w:val="event1"/>
    <w:basedOn w:val="9"/>
    <w:uiPriority w:val="0"/>
    <w:rPr>
      <w:rFonts w:hint="eastAsia" w:ascii="微软雅黑" w:hAnsi="微软雅黑" w:eastAsia="微软雅黑" w:cs="微软雅黑"/>
      <w:sz w:val="21"/>
      <w:szCs w:val="21"/>
    </w:rPr>
  </w:style>
  <w:style w:type="character" w:customStyle="1" w:styleId="128">
    <w:name w:val="event2"/>
    <w:basedOn w:val="9"/>
    <w:uiPriority w:val="0"/>
    <w:rPr>
      <w:rFonts w:hint="eastAsia" w:ascii="宋体" w:hAnsi="宋体" w:eastAsia="宋体" w:cs="宋体"/>
      <w:sz w:val="21"/>
      <w:szCs w:val="21"/>
    </w:rPr>
  </w:style>
  <w:style w:type="character" w:customStyle="1" w:styleId="129">
    <w:name w:val="event3"/>
    <w:basedOn w:val="9"/>
    <w:uiPriority w:val="0"/>
  </w:style>
  <w:style w:type="character" w:customStyle="1" w:styleId="130">
    <w:name w:val="nub11"/>
    <w:basedOn w:val="9"/>
    <w:uiPriority w:val="0"/>
    <w:rPr>
      <w:rFonts w:hint="eastAsia" w:ascii="宋体" w:hAnsi="宋体" w:eastAsia="宋体" w:cs="宋体"/>
      <w:sz w:val="21"/>
      <w:szCs w:val="21"/>
    </w:rPr>
  </w:style>
  <w:style w:type="character" w:customStyle="1" w:styleId="131">
    <w:name w:val="event11"/>
    <w:basedOn w:val="9"/>
    <w:uiPriority w:val="0"/>
    <w:rPr>
      <w:rFonts w:hint="eastAsia" w:ascii="宋体" w:hAnsi="宋体" w:eastAsia="宋体" w:cs="宋体"/>
      <w:sz w:val="21"/>
      <w:szCs w:val="21"/>
    </w:rPr>
  </w:style>
  <w:style w:type="character" w:customStyle="1" w:styleId="132">
    <w:name w:val="time11"/>
    <w:basedOn w:val="9"/>
    <w:uiPriority w:val="0"/>
    <w:rPr>
      <w:rFonts w:hint="eastAsia" w:ascii="宋体" w:hAnsi="宋体" w:eastAsia="宋体" w:cs="宋体"/>
      <w:sz w:val="21"/>
      <w:szCs w:val="21"/>
    </w:rPr>
  </w:style>
  <w:style w:type="character" w:customStyle="1" w:styleId="133">
    <w:name w:val="register_topic"/>
    <w:basedOn w:val="9"/>
    <w:uiPriority w:val="0"/>
  </w:style>
  <w:style w:type="character" w:customStyle="1" w:styleId="134">
    <w:name w:val="icon8"/>
    <w:basedOn w:val="9"/>
    <w:uiPriority w:val="0"/>
  </w:style>
  <w:style w:type="character" w:customStyle="1" w:styleId="135">
    <w:name w:val="icon81"/>
    <w:basedOn w:val="9"/>
    <w:uiPriority w:val="0"/>
  </w:style>
  <w:style w:type="character" w:customStyle="1" w:styleId="136">
    <w:name w:val="scon"/>
    <w:basedOn w:val="9"/>
    <w:uiPriority w:val="0"/>
  </w:style>
  <w:style w:type="character" w:customStyle="1" w:styleId="137">
    <w:name w:val="icon10_5"/>
    <w:basedOn w:val="9"/>
    <w:uiPriority w:val="0"/>
  </w:style>
  <w:style w:type="character" w:customStyle="1" w:styleId="138">
    <w:name w:val="icon"/>
    <w:basedOn w:val="9"/>
    <w:uiPriority w:val="0"/>
  </w:style>
  <w:style w:type="character" w:customStyle="1" w:styleId="139">
    <w:name w:val="icon_1"/>
    <w:basedOn w:val="9"/>
    <w:uiPriority w:val="0"/>
  </w:style>
  <w:style w:type="character" w:customStyle="1" w:styleId="140">
    <w:name w:val="icon_5"/>
    <w:basedOn w:val="9"/>
    <w:uiPriority w:val="0"/>
  </w:style>
  <w:style w:type="character" w:customStyle="1" w:styleId="141">
    <w:name w:val="icon_3"/>
    <w:basedOn w:val="9"/>
    <w:uiPriority w:val="0"/>
  </w:style>
  <w:style w:type="character" w:customStyle="1" w:styleId="142">
    <w:name w:val="icon_4"/>
    <w:basedOn w:val="9"/>
    <w:uiPriority w:val="0"/>
  </w:style>
  <w:style w:type="character" w:customStyle="1" w:styleId="143">
    <w:name w:val="xzf_list_topic"/>
    <w:basedOn w:val="9"/>
    <w:uiPriority w:val="0"/>
    <w:rPr>
      <w:rFonts w:hint="eastAsia" w:ascii="微软雅黑" w:hAnsi="微软雅黑" w:eastAsia="微软雅黑" w:cs="微软雅黑"/>
      <w:color w:val="333333"/>
      <w:sz w:val="21"/>
      <w:szCs w:val="21"/>
    </w:rPr>
  </w:style>
  <w:style w:type="character" w:customStyle="1" w:styleId="144">
    <w:name w:val="word5"/>
    <w:basedOn w:val="9"/>
    <w:uiPriority w:val="0"/>
    <w:rPr>
      <w:rFonts w:hint="eastAsia" w:ascii="微软雅黑" w:hAnsi="微软雅黑" w:eastAsia="微软雅黑" w:cs="微软雅黑"/>
      <w:color w:val="666666"/>
      <w:sz w:val="21"/>
      <w:szCs w:val="21"/>
    </w:rPr>
  </w:style>
  <w:style w:type="character" w:customStyle="1" w:styleId="145">
    <w:name w:val="icon2"/>
    <w:basedOn w:val="9"/>
    <w:uiPriority w:val="0"/>
  </w:style>
  <w:style w:type="character" w:customStyle="1" w:styleId="146">
    <w:name w:val="icon2_6"/>
    <w:basedOn w:val="9"/>
    <w:uiPriority w:val="0"/>
  </w:style>
  <w:style w:type="character" w:customStyle="1" w:styleId="147">
    <w:name w:val="icon2_3"/>
    <w:basedOn w:val="9"/>
    <w:uiPriority w:val="0"/>
  </w:style>
  <w:style w:type="character" w:customStyle="1" w:styleId="148">
    <w:name w:val="icon2_5"/>
    <w:basedOn w:val="9"/>
    <w:uiPriority w:val="0"/>
  </w:style>
  <w:style w:type="character" w:customStyle="1" w:styleId="149">
    <w:name w:val="icon2_4"/>
    <w:basedOn w:val="9"/>
    <w:uiPriority w:val="0"/>
  </w:style>
  <w:style w:type="character" w:customStyle="1" w:styleId="150">
    <w:name w:val="icon2_7"/>
    <w:basedOn w:val="9"/>
    <w:uiPriority w:val="0"/>
  </w:style>
  <w:style w:type="character" w:customStyle="1" w:styleId="151">
    <w:name w:val="icon2_8"/>
    <w:basedOn w:val="9"/>
    <w:uiPriority w:val="0"/>
  </w:style>
  <w:style w:type="character" w:customStyle="1" w:styleId="152">
    <w:name w:val="icon2_10"/>
    <w:basedOn w:val="9"/>
    <w:uiPriority w:val="0"/>
  </w:style>
  <w:style w:type="character" w:customStyle="1" w:styleId="153">
    <w:name w:val="word8"/>
    <w:basedOn w:val="9"/>
    <w:uiPriority w:val="0"/>
    <w:rPr>
      <w:rFonts w:hint="eastAsia" w:ascii="微软雅黑" w:hAnsi="微软雅黑" w:eastAsia="微软雅黑" w:cs="微软雅黑"/>
      <w:sz w:val="21"/>
      <w:szCs w:val="21"/>
    </w:rPr>
  </w:style>
  <w:style w:type="character" w:customStyle="1" w:styleId="154">
    <w:name w:val="word81"/>
    <w:basedOn w:val="9"/>
    <w:uiPriority w:val="0"/>
  </w:style>
  <w:style w:type="character" w:customStyle="1" w:styleId="155">
    <w:name w:val="icon3_1"/>
    <w:basedOn w:val="9"/>
    <w:uiPriority w:val="0"/>
  </w:style>
  <w:style w:type="character" w:customStyle="1" w:styleId="156">
    <w:name w:val="icon8_6"/>
    <w:basedOn w:val="9"/>
    <w:uiPriority w:val="0"/>
  </w:style>
  <w:style w:type="character" w:customStyle="1" w:styleId="157">
    <w:name w:val="icon3_2"/>
    <w:basedOn w:val="9"/>
    <w:uiPriority w:val="0"/>
  </w:style>
  <w:style w:type="character" w:customStyle="1" w:styleId="158">
    <w:name w:val="icon5_10"/>
    <w:basedOn w:val="9"/>
    <w:uiPriority w:val="0"/>
  </w:style>
  <w:style w:type="character" w:customStyle="1" w:styleId="159">
    <w:name w:val="word3"/>
    <w:basedOn w:val="9"/>
    <w:uiPriority w:val="0"/>
    <w:rPr>
      <w:rFonts w:hint="eastAsia" w:ascii="微软雅黑" w:hAnsi="微软雅黑" w:eastAsia="微软雅黑" w:cs="微软雅黑"/>
      <w:color w:val="000000"/>
      <w:sz w:val="18"/>
      <w:szCs w:val="18"/>
    </w:rPr>
  </w:style>
  <w:style w:type="character" w:customStyle="1" w:styleId="160">
    <w:name w:val="icon3_3"/>
    <w:basedOn w:val="9"/>
    <w:uiPriority w:val="0"/>
  </w:style>
  <w:style w:type="character" w:customStyle="1" w:styleId="161">
    <w:name w:val="icon3_4"/>
    <w:basedOn w:val="9"/>
    <w:uiPriority w:val="0"/>
  </w:style>
  <w:style w:type="character" w:customStyle="1" w:styleId="162">
    <w:name w:val="icon8_4"/>
    <w:basedOn w:val="9"/>
    <w:uiPriority w:val="0"/>
  </w:style>
  <w:style w:type="character" w:customStyle="1" w:styleId="163">
    <w:name w:val="form"/>
    <w:basedOn w:val="9"/>
    <w:uiPriority w:val="0"/>
    <w:rPr>
      <w:shd w:val="clear" w:fill="F8F8F8"/>
    </w:rPr>
  </w:style>
  <w:style w:type="character" w:customStyle="1" w:styleId="164">
    <w:name w:val="form1"/>
    <w:basedOn w:val="9"/>
    <w:uiPriority w:val="0"/>
    <w:rPr>
      <w:shd w:val="clear" w:fill="F8F8F8"/>
    </w:rPr>
  </w:style>
  <w:style w:type="character" w:customStyle="1" w:styleId="165">
    <w:name w:val="icon10"/>
    <w:basedOn w:val="9"/>
    <w:uiPriority w:val="0"/>
  </w:style>
  <w:style w:type="character" w:customStyle="1" w:styleId="166">
    <w:name w:val="icon8_11"/>
    <w:basedOn w:val="9"/>
    <w:uiPriority w:val="0"/>
  </w:style>
  <w:style w:type="character" w:customStyle="1" w:styleId="167">
    <w:name w:val="icon8_1"/>
    <w:basedOn w:val="9"/>
    <w:uiPriority w:val="0"/>
  </w:style>
  <w:style w:type="character" w:customStyle="1" w:styleId="168">
    <w:name w:val="icon8_3"/>
    <w:basedOn w:val="9"/>
    <w:uiPriority w:val="0"/>
  </w:style>
  <w:style w:type="character" w:customStyle="1" w:styleId="169">
    <w:name w:val="cx_topic"/>
    <w:basedOn w:val="9"/>
    <w:uiPriority w:val="0"/>
    <w:rPr>
      <w:rFonts w:hint="eastAsia" w:ascii="微软雅黑" w:hAnsi="微软雅黑" w:eastAsia="微软雅黑" w:cs="微软雅黑"/>
      <w:sz w:val="24"/>
      <w:szCs w:val="24"/>
    </w:rPr>
  </w:style>
  <w:style w:type="character" w:customStyle="1" w:styleId="170">
    <w:name w:val="icon8_7"/>
    <w:basedOn w:val="9"/>
    <w:uiPriority w:val="0"/>
  </w:style>
  <w:style w:type="character" w:customStyle="1" w:styleId="171">
    <w:name w:val="icon8_8"/>
    <w:basedOn w:val="9"/>
    <w:uiPriority w:val="0"/>
  </w:style>
  <w:style w:type="character" w:customStyle="1" w:styleId="172">
    <w:name w:val="icon8_9"/>
    <w:basedOn w:val="9"/>
    <w:uiPriority w:val="0"/>
  </w:style>
  <w:style w:type="character" w:customStyle="1" w:styleId="173">
    <w:name w:val="icon8_12"/>
    <w:basedOn w:val="9"/>
    <w:uiPriority w:val="0"/>
  </w:style>
  <w:style w:type="character" w:customStyle="1" w:styleId="174">
    <w:name w:val="icon8_10"/>
    <w:basedOn w:val="9"/>
    <w:uiPriority w:val="0"/>
  </w:style>
  <w:style w:type="character" w:customStyle="1" w:styleId="175">
    <w:name w:val="icon8_13"/>
    <w:basedOn w:val="9"/>
    <w:uiPriority w:val="0"/>
  </w:style>
  <w:style w:type="character" w:customStyle="1" w:styleId="176">
    <w:name w:val="icon8_14"/>
    <w:basedOn w:val="9"/>
    <w:uiPriority w:val="0"/>
  </w:style>
  <w:style w:type="character" w:customStyle="1" w:styleId="177">
    <w:name w:val="zw"/>
    <w:basedOn w:val="9"/>
    <w:uiPriority w:val="0"/>
    <w:rPr>
      <w:color w:val="F30000"/>
    </w:rPr>
  </w:style>
  <w:style w:type="character" w:customStyle="1" w:styleId="178">
    <w:name w:val="icon5"/>
    <w:basedOn w:val="9"/>
    <w:uiPriority w:val="0"/>
  </w:style>
  <w:style w:type="character" w:customStyle="1" w:styleId="179">
    <w:name w:val="yzm"/>
    <w:basedOn w:val="9"/>
    <w:uiPriority w:val="0"/>
  </w:style>
  <w:style w:type="character" w:customStyle="1" w:styleId="180">
    <w:name w:val="icon5_1"/>
    <w:basedOn w:val="9"/>
    <w:uiPriority w:val="0"/>
  </w:style>
  <w:style w:type="character" w:customStyle="1" w:styleId="181">
    <w:name w:val="icon5_3"/>
    <w:basedOn w:val="9"/>
    <w:uiPriority w:val="0"/>
  </w:style>
  <w:style w:type="character" w:customStyle="1" w:styleId="182">
    <w:name w:val="icc1"/>
    <w:basedOn w:val="9"/>
    <w:uiPriority w:val="0"/>
  </w:style>
  <w:style w:type="character" w:customStyle="1" w:styleId="183">
    <w:name w:val="icon5_7"/>
    <w:basedOn w:val="9"/>
    <w:uiPriority w:val="0"/>
  </w:style>
  <w:style w:type="character" w:customStyle="1" w:styleId="184">
    <w:name w:val="word10"/>
    <w:basedOn w:val="9"/>
    <w:uiPriority w:val="0"/>
    <w:rPr>
      <w:rFonts w:hint="eastAsia" w:ascii="微软雅黑" w:hAnsi="微软雅黑" w:eastAsia="微软雅黑" w:cs="微软雅黑"/>
      <w:color w:val="666666"/>
      <w:sz w:val="24"/>
      <w:szCs w:val="24"/>
    </w:rPr>
  </w:style>
  <w:style w:type="character" w:customStyle="1" w:styleId="185">
    <w:name w:val="icon10_1"/>
    <w:basedOn w:val="9"/>
    <w:uiPriority w:val="0"/>
  </w:style>
  <w:style w:type="character" w:customStyle="1" w:styleId="186">
    <w:name w:val="icon10_2"/>
    <w:basedOn w:val="9"/>
    <w:uiPriority w:val="0"/>
  </w:style>
  <w:style w:type="character" w:customStyle="1" w:styleId="187">
    <w:name w:val="icon10_3"/>
    <w:basedOn w:val="9"/>
    <w:uiPriority w:val="0"/>
  </w:style>
  <w:style w:type="character" w:customStyle="1" w:styleId="188">
    <w:name w:val="star"/>
    <w:basedOn w:val="9"/>
    <w:uiPriority w:val="0"/>
  </w:style>
  <w:style w:type="character" w:customStyle="1" w:styleId="189">
    <w:name w:val="state"/>
    <w:basedOn w:val="9"/>
    <w:uiPriority w:val="0"/>
    <w:rPr>
      <w:rFonts w:hint="eastAsia" w:ascii="微软雅黑" w:hAnsi="微软雅黑" w:eastAsia="微软雅黑" w:cs="微软雅黑"/>
      <w:sz w:val="21"/>
      <w:szCs w:val="21"/>
    </w:rPr>
  </w:style>
  <w:style w:type="character" w:customStyle="1" w:styleId="190">
    <w:name w:val="source"/>
    <w:basedOn w:val="9"/>
    <w:uiPriority w:val="0"/>
    <w:rPr>
      <w:rFonts w:hint="eastAsia" w:ascii="微软雅黑" w:hAnsi="微软雅黑" w:eastAsia="微软雅黑" w:cs="微软雅黑"/>
      <w:sz w:val="21"/>
      <w:szCs w:val="21"/>
    </w:rPr>
  </w:style>
  <w:style w:type="character" w:customStyle="1" w:styleId="191">
    <w:name w:val="views"/>
    <w:basedOn w:val="9"/>
    <w:uiPriority w:val="0"/>
    <w:rPr>
      <w:rFonts w:hint="eastAsia" w:ascii="微软雅黑" w:hAnsi="微软雅黑" w:eastAsia="微软雅黑" w:cs="微软雅黑"/>
      <w:sz w:val="21"/>
      <w:szCs w:val="21"/>
    </w:rPr>
  </w:style>
  <w:style w:type="character" w:customStyle="1" w:styleId="192">
    <w:name w:val="area"/>
    <w:basedOn w:val="9"/>
    <w:uiPriority w:val="0"/>
    <w:rPr>
      <w:shd w:val="clear" w:fill="F8F8F8"/>
    </w:rPr>
  </w:style>
  <w:style w:type="character" w:customStyle="1" w:styleId="193">
    <w:name w:val="form_1"/>
    <w:basedOn w:val="9"/>
    <w:uiPriority w:val="0"/>
  </w:style>
  <w:style w:type="character" w:customStyle="1" w:styleId="194">
    <w:name w:val="icc2"/>
    <w:basedOn w:val="9"/>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市环境保护局</Company>
  <Pages>18</Pages>
  <Words>7890</Words>
  <Characters>10361</Characters>
  <Lines>0</Lines>
  <Paragraphs>0</Paragraphs>
  <TotalTime>20</TotalTime>
  <ScaleCrop>false</ScaleCrop>
  <LinksUpToDate>false</LinksUpToDate>
  <CharactersWithSpaces>10430</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2021-09-17T00:14:00Z</dcterms:created>
  <dc:creator>hjjc</dc:creator>
  <cp:lastModifiedBy>hjjc</cp:lastModifiedBy>
  <dcterms:modified xsi:type="dcterms:W3CDTF">2022-08-26T09:06:01Z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7A66F87A99DD49C98CF7D551F95B4826</vt:lpwstr>
  </property>
</Properties>
</file>