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6"/>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lang w:eastAsia="zh-CN"/>
        </w:rPr>
        <w:t>生态环境保护综合行政执法队</w:t>
      </w: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6"/>
          <w:rFonts w:ascii="Times New Roman" w:hAnsi="Times New Roman" w:cs="Times New Roman"/>
          <w:b w:val="0"/>
          <w:bCs w:val="0"/>
          <w:color w:val="000000"/>
          <w:sz w:val="30"/>
          <w:szCs w:val="30"/>
        </w:rPr>
      </w:pPr>
    </w:p>
    <w:p>
      <w:pPr>
        <w:spacing w:line="530" w:lineRule="exact"/>
        <w:ind w:firstLine="627" w:firstLineChars="196"/>
        <w:rPr>
          <w:rStyle w:val="6"/>
          <w:rFonts w:ascii="Times New Roman" w:hAnsi="Times New Roman" w:eastAsia="黑体" w:cs="Times New Roman"/>
          <w:b w:val="0"/>
          <w:bCs w:val="0"/>
          <w:color w:val="000000"/>
        </w:rPr>
      </w:pPr>
      <w:r>
        <w:rPr>
          <w:rStyle w:val="6"/>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生态环境保护综合行政执法队</w:t>
      </w:r>
      <w:r>
        <w:rPr>
          <w:rStyle w:val="6"/>
          <w:rFonts w:hint="default" w:ascii="Times New Roman" w:hAnsi="Times New Roman" w:eastAsia="黑体" w:cs="Times New Roman"/>
          <w:b w:val="0"/>
          <w:bCs w:val="0"/>
          <w:color w:val="000000"/>
        </w:rPr>
        <w:t>概况</w:t>
      </w:r>
      <w:bookmarkStart w:id="1" w:name="_GoBack"/>
      <w:bookmarkEnd w:id="1"/>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napToGrid w:val="0"/>
        <w:spacing w:line="520" w:lineRule="exact"/>
        <w:ind w:firstLine="640" w:firstLineChars="200"/>
        <w:rPr>
          <w:rStyle w:val="9"/>
          <w:rFonts w:hint="eastAsia" w:ascii="仿宋" w:hAnsi="仿宋" w:eastAsia="仿宋" w:cs="仿宋"/>
          <w:sz w:val="32"/>
          <w:szCs w:val="32"/>
        </w:rPr>
      </w:pPr>
      <w:r>
        <w:rPr>
          <w:rFonts w:hint="default" w:ascii="Times New Roman" w:hAnsi="Times New Roman" w:eastAsia="仿宋_GB2312" w:cs="Times New Roman"/>
          <w:bCs/>
          <w:color w:val="000000"/>
          <w:sz w:val="32"/>
          <w:szCs w:val="32"/>
        </w:rPr>
        <w:t xml:space="preserve">1. </w:t>
      </w:r>
      <w:r>
        <w:rPr>
          <w:rFonts w:hint="eastAsia" w:ascii="仿宋" w:hAnsi="仿宋" w:eastAsia="仿宋" w:cs="仿宋"/>
          <w:sz w:val="32"/>
          <w:szCs w:val="32"/>
        </w:rPr>
        <w:t>为保护生态</w:t>
      </w:r>
      <w:r>
        <w:rPr>
          <w:rStyle w:val="9"/>
          <w:rFonts w:hint="eastAsia" w:ascii="仿宋" w:hAnsi="仿宋" w:eastAsia="仿宋" w:cs="仿宋"/>
          <w:sz w:val="32"/>
          <w:szCs w:val="32"/>
        </w:rPr>
        <w:t>环境提供综合执法服务。</w:t>
      </w:r>
    </w:p>
    <w:p>
      <w:pPr>
        <w:snapToGrid w:val="0"/>
        <w:spacing w:line="520" w:lineRule="exact"/>
        <w:ind w:firstLine="640" w:firstLineChars="200"/>
        <w:rPr>
          <w:rStyle w:val="9"/>
          <w:rFonts w:hint="eastAsia" w:ascii="仿宋" w:hAnsi="仿宋" w:eastAsia="仿宋" w:cs="仿宋"/>
          <w:sz w:val="32"/>
          <w:szCs w:val="32"/>
          <w:lang w:eastAsia="zh-CN"/>
        </w:rPr>
      </w:pPr>
      <w:r>
        <w:rPr>
          <w:rFonts w:hint="default" w:ascii="Times New Roman" w:hAnsi="Times New Roman" w:eastAsia="仿宋_GB2312" w:cs="Times New Roman"/>
          <w:bCs/>
          <w:color w:val="000000"/>
          <w:sz w:val="32"/>
          <w:szCs w:val="32"/>
        </w:rPr>
        <w:t xml:space="preserve">2. </w:t>
      </w:r>
      <w:r>
        <w:rPr>
          <w:rStyle w:val="9"/>
          <w:rFonts w:hint="eastAsia" w:ascii="仿宋" w:hAnsi="仿宋" w:eastAsia="仿宋" w:cs="仿宋"/>
          <w:sz w:val="32"/>
          <w:szCs w:val="32"/>
        </w:rPr>
        <w:t>环保相关行政处罚、行政检查、行政强制权、污染防治、生态保护、核与辐射安全执法</w:t>
      </w:r>
      <w:r>
        <w:rPr>
          <w:rStyle w:val="9"/>
          <w:rFonts w:hint="eastAsia" w:ascii="仿宋" w:hAnsi="仿宋" w:eastAsia="仿宋" w:cs="仿宋"/>
          <w:sz w:val="32"/>
          <w:szCs w:val="32"/>
          <w:lang w:eastAsia="zh-CN"/>
        </w:rPr>
        <w:t>。</w:t>
      </w:r>
    </w:p>
    <w:p>
      <w:pPr>
        <w:snapToGrid w:val="0"/>
        <w:spacing w:line="520" w:lineRule="exact"/>
        <w:ind w:firstLine="640" w:firstLineChars="200"/>
        <w:rPr>
          <w:rFonts w:hint="default" w:ascii="Times New Roman" w:hAnsi="Times New Roman" w:eastAsia="仿宋_GB2312" w:cs="Times New Roman"/>
          <w:bCs/>
          <w:color w:val="000000"/>
          <w:sz w:val="32"/>
          <w:szCs w:val="32"/>
        </w:rPr>
      </w:pPr>
      <w:r>
        <w:rPr>
          <w:rStyle w:val="9"/>
          <w:rFonts w:hint="eastAsia" w:ascii="仿宋" w:hAnsi="仿宋" w:eastAsia="仿宋" w:cs="仿宋"/>
          <w:sz w:val="32"/>
          <w:szCs w:val="32"/>
          <w:lang w:val="en-US" w:eastAsia="zh-CN"/>
        </w:rPr>
        <w:t>3.</w:t>
      </w:r>
      <w:r>
        <w:rPr>
          <w:rStyle w:val="9"/>
          <w:rFonts w:hint="eastAsia" w:ascii="仿宋" w:hAnsi="仿宋" w:eastAsia="仿宋" w:cs="仿宋"/>
          <w:sz w:val="32"/>
          <w:szCs w:val="32"/>
        </w:rPr>
        <w:t>重大跨区域生态环境保护违法案件和污染纠纷的协调、查处，相关联合执法、案情会商、行政衔接等。</w:t>
      </w:r>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（二）部门</w:t>
      </w:r>
      <w:r>
        <w:rPr>
          <w:rFonts w:hint="default" w:ascii="Times New Roman" w:hAnsi="Times New Roman" w:eastAsia="楷体" w:cs="Times New Roman"/>
          <w:color w:val="000000"/>
          <w:sz w:val="32"/>
          <w:szCs w:val="32"/>
          <w:lang w:eastAsia="zh-CN"/>
        </w:rPr>
        <w:t>（</w:t>
      </w:r>
      <w:r>
        <w:rPr>
          <w:rFonts w:hint="default" w:ascii="Times New Roman" w:hAnsi="Times New Roman" w:eastAsia="楷体" w:cs="Times New Roman"/>
          <w:color w:val="000000"/>
          <w:sz w:val="32"/>
          <w:szCs w:val="32"/>
        </w:rPr>
        <w:t>单位</w:t>
      </w:r>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从预算单位构成看，</w:t>
      </w:r>
      <w:r>
        <w:rPr>
          <w:rFonts w:hint="eastAsia" w:ascii="Times New Roman" w:hAnsi="Times New Roman" w:eastAsia="仿宋_GB2312" w:cs="Times New Roman"/>
          <w:bCs/>
          <w:color w:val="000000"/>
          <w:sz w:val="32"/>
          <w:szCs w:val="32"/>
          <w:lang w:eastAsia="zh-CN"/>
        </w:rPr>
        <w:t>本单位内设</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综合科、执法监督科、信访督查科</w:t>
      </w:r>
      <w:r>
        <w:rPr>
          <w:rFonts w:hint="default" w:ascii="Times New Roman" w:hAnsi="Times New Roman" w:eastAsia="仿宋_GB2312" w:cs="Times New Roman"/>
          <w:bCs/>
          <w:color w:val="000000"/>
          <w:sz w:val="32"/>
          <w:szCs w:val="32"/>
        </w:rPr>
        <w:t>。</w:t>
      </w:r>
    </w:p>
    <w:p>
      <w:pPr>
        <w:spacing w:line="530" w:lineRule="exact"/>
        <w:ind w:firstLine="645"/>
        <w:rPr>
          <w:rFonts w:ascii="Times New Roman" w:hAnsi="Times New Roman" w:eastAsia="楷体" w:cs="Times New Roman"/>
          <w:b/>
          <w:color w:val="000000"/>
          <w:sz w:val="32"/>
          <w:szCs w:val="32"/>
        </w:rPr>
      </w:pPr>
      <w:r>
        <w:rPr>
          <w:rStyle w:val="6"/>
          <w:rFonts w:hint="default" w:ascii="Times New Roman" w:hAnsi="Times New Roman" w:eastAsia="黑体" w:cs="Times New Roman"/>
          <w:b w:val="0"/>
          <w:color w:val="000000"/>
        </w:rPr>
        <w:t>二、</w:t>
      </w:r>
      <w:r>
        <w:rPr>
          <w:rStyle w:val="6"/>
          <w:rFonts w:hint="eastAsia" w:ascii="Times New Roman" w:hAnsi="Times New Roman" w:eastAsia="黑体" w:cs="Times New Roman"/>
          <w:b w:val="0"/>
          <w:color w:val="000000"/>
          <w:lang w:eastAsia="zh-CN"/>
        </w:rPr>
        <w:t>金华市生态环境保护综合行政执法队</w:t>
      </w:r>
      <w:r>
        <w:rPr>
          <w:rStyle w:val="6"/>
          <w:rFonts w:hint="default" w:ascii="Times New Roman" w:hAnsi="Times New Roman" w:eastAsia="黑体" w:cs="Times New Roman"/>
          <w:b w:val="0"/>
          <w:color w:val="000000"/>
          <w:lang w:eastAsia="zh-CN"/>
        </w:rPr>
        <w:t>2021</w:t>
      </w:r>
      <w:r>
        <w:rPr>
          <w:rStyle w:val="6"/>
          <w:rFonts w:hint="default" w:ascii="Times New Roman" w:hAnsi="Times New Roman" w:eastAsia="黑体" w:cs="Times New Roman"/>
          <w:b w:val="0"/>
          <w:color w:val="000000"/>
        </w:rPr>
        <w:t>年部门</w:t>
      </w:r>
      <w:r>
        <w:rPr>
          <w:rStyle w:val="6"/>
          <w:rFonts w:hint="default" w:ascii="Times New Roman" w:hAnsi="Times New Roman" w:eastAsia="黑体" w:cs="Times New Roman"/>
          <w:b w:val="0"/>
          <w:color w:val="000000"/>
          <w:lang w:eastAsia="zh-CN"/>
        </w:rPr>
        <w:t>（单位）</w:t>
      </w:r>
      <w:r>
        <w:rPr>
          <w:rStyle w:val="6"/>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w:t>
      </w: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rPr>
        <w:t>所有收入和支出均纳入单位预算管理。收入包括：一般公共预算拨款收入；支出包括：</w:t>
      </w:r>
      <w:r>
        <w:rPr>
          <w:rFonts w:hint="eastAsia" w:ascii="Times New Roman" w:hAnsi="Times New Roman" w:eastAsia="仿宋_GB2312" w:cs="Times New Roman"/>
          <w:bCs/>
          <w:color w:val="000000"/>
          <w:sz w:val="32"/>
          <w:szCs w:val="32"/>
          <w:lang w:eastAsia="zh-CN"/>
        </w:rPr>
        <w:t>节能环保支出</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eastAsia="zh-CN"/>
        </w:rPr>
        <w:t>卫生健康支出、教育支出</w:t>
      </w:r>
      <w:r>
        <w:rPr>
          <w:rFonts w:hint="eastAsia" w:ascii="Times New Roman" w:hAnsi="Times New Roman" w:eastAsia="仿宋_GB2312" w:cs="Times New Roman"/>
          <w:bCs/>
          <w:color w:val="000000"/>
          <w:sz w:val="32"/>
          <w:szCs w:val="32"/>
          <w:lang w:val="en-US" w:eastAsia="zh-CN"/>
        </w:rPr>
        <w:t>、住房保障支出</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100.0</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1.按支出功能分类，包括一般公共服务支出</w:t>
      </w:r>
      <w:r>
        <w:rPr>
          <w:rFonts w:hint="eastAsia" w:ascii="Times New Roman" w:hAnsi="Times New Roman" w:eastAsia="仿宋_GB2312" w:cs="Times New Roman"/>
          <w:bCs/>
          <w:color w:val="000000"/>
          <w:sz w:val="32"/>
          <w:szCs w:val="32"/>
          <w:lang w:eastAsia="zh-CN"/>
        </w:rPr>
        <w:t>节能环保支出</w:t>
      </w:r>
      <w:r>
        <w:rPr>
          <w:rFonts w:hint="eastAsia" w:ascii="Times New Roman" w:hAnsi="Times New Roman" w:eastAsia="仿宋_GB2312" w:cs="Times New Roman"/>
          <w:bCs/>
          <w:color w:val="000000"/>
          <w:sz w:val="32"/>
          <w:szCs w:val="32"/>
          <w:lang w:val="en-US" w:eastAsia="zh-CN"/>
        </w:rPr>
        <w:t>769.5</w:t>
      </w:r>
      <w:r>
        <w:rPr>
          <w:rFonts w:hint="default"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lang w:val="en-US" w:eastAsia="zh-CN"/>
        </w:rPr>
        <w:t>56.36</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23.31</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7.44万元、住房保障支出81.62万元。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lang w:val="en-US" w:eastAsia="zh-CN"/>
        </w:rPr>
        <w:t>777.6</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82.9</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124.71</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13.0</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5.92</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4.1</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万元、政府性基金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万元；支出包括：一般公共服务（类）支出</w:t>
      </w:r>
      <w:r>
        <w:rPr>
          <w:rFonts w:hint="eastAsia" w:ascii="Times New Roman" w:hAnsi="Times New Roman" w:eastAsia="仿宋_GB2312" w:cs="Times New Roman"/>
          <w:bCs/>
          <w:color w:val="000000"/>
          <w:sz w:val="32"/>
          <w:szCs w:val="32"/>
          <w:lang w:val="en-US" w:eastAsia="zh-CN"/>
        </w:rPr>
        <w:t>769.5</w:t>
      </w:r>
      <w:r>
        <w:rPr>
          <w:rFonts w:hint="default" w:ascii="Times New Roman" w:hAnsi="Times New Roman" w:eastAsia="仿宋_GB2312" w:cs="Times New Roman"/>
          <w:bCs/>
          <w:color w:val="000000"/>
          <w:sz w:val="32"/>
          <w:szCs w:val="32"/>
        </w:rPr>
        <w:t>万元，社会保障和就业（类）支出</w:t>
      </w:r>
      <w:r>
        <w:rPr>
          <w:rFonts w:hint="eastAsia" w:ascii="Times New Roman" w:hAnsi="Times New Roman" w:eastAsia="仿宋_GB2312" w:cs="Times New Roman"/>
          <w:bCs/>
          <w:color w:val="000000"/>
          <w:sz w:val="32"/>
          <w:szCs w:val="32"/>
          <w:lang w:val="en-US" w:eastAsia="zh-CN"/>
        </w:rPr>
        <w:t>56.36</w:t>
      </w:r>
      <w:r>
        <w:rPr>
          <w:rFonts w:hint="default" w:ascii="Times New Roman" w:hAnsi="Times New Roman" w:eastAsia="仿宋_GB2312" w:cs="Times New Roman"/>
          <w:bCs/>
          <w:color w:val="000000"/>
          <w:sz w:val="32"/>
          <w:szCs w:val="32"/>
        </w:rPr>
        <w:t>万元，住房保障（类）支出</w:t>
      </w:r>
      <w:r>
        <w:rPr>
          <w:rFonts w:hint="eastAsia" w:ascii="Times New Roman" w:hAnsi="Times New Roman" w:eastAsia="仿宋_GB2312" w:cs="Times New Roman"/>
          <w:bCs/>
          <w:color w:val="000000"/>
          <w:sz w:val="32"/>
          <w:szCs w:val="32"/>
          <w:lang w:val="en-US" w:eastAsia="zh-CN"/>
        </w:rPr>
        <w:t>81.62</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23.31</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7.44万元</w:t>
      </w:r>
      <w:r>
        <w:rPr>
          <w:rFonts w:hint="eastAsia" w:ascii="Times New Roman" w:hAnsi="Times New Roman" w:eastAsia="仿宋_GB2312" w:cs="Times New Roman"/>
          <w:bCs/>
          <w:color w:val="000000"/>
          <w:sz w:val="32"/>
          <w:szCs w:val="32"/>
          <w:lang w:eastAsia="zh-CN"/>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numPr>
          <w:ilvl w:val="0"/>
          <w:numId w:val="2"/>
        </w:num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一般公共预算当年拨款规模变化情况</w:t>
      </w:r>
      <w:r>
        <w:rPr>
          <w:rFonts w:hint="eastAsia" w:ascii="Times New Roman" w:hAnsi="Times New Roman" w:eastAsia="仿宋_GB2312" w:cs="Times New Roman"/>
          <w:bCs/>
          <w:color w:val="000000"/>
          <w:sz w:val="32"/>
          <w:szCs w:val="32"/>
          <w:lang w:eastAsia="zh-CN"/>
        </w:rPr>
        <w:t>。</w:t>
      </w:r>
    </w:p>
    <w:p>
      <w:pPr>
        <w:numPr>
          <w:ilvl w:val="0"/>
          <w:numId w:val="2"/>
        </w:num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年执行数减少</w:t>
      </w:r>
      <w:r>
        <w:rPr>
          <w:rFonts w:hint="eastAsia" w:ascii="Times New Roman" w:hAnsi="Times New Roman" w:eastAsia="仿宋_GB2312" w:cs="Times New Roman"/>
          <w:bCs/>
          <w:color w:val="000000"/>
          <w:sz w:val="32"/>
          <w:szCs w:val="32"/>
          <w:lang w:val="en-US" w:eastAsia="zh-CN"/>
        </w:rPr>
        <w:t>180.1</w:t>
      </w:r>
      <w:r>
        <w:rPr>
          <w:rFonts w:hint="default" w:ascii="Times New Roman" w:hAnsi="Times New Roman" w:eastAsia="仿宋_GB2312" w:cs="Times New Roman"/>
          <w:bCs/>
          <w:color w:val="000000"/>
          <w:sz w:val="32"/>
          <w:szCs w:val="32"/>
        </w:rPr>
        <w:t>万元，主要是</w:t>
      </w:r>
      <w:r>
        <w:rPr>
          <w:rFonts w:hint="eastAsia" w:ascii="Times New Roman" w:hAnsi="Times New Roman" w:eastAsia="仿宋_GB2312" w:cs="Times New Roman"/>
          <w:bCs/>
          <w:color w:val="000000"/>
          <w:sz w:val="32"/>
          <w:szCs w:val="32"/>
          <w:lang w:eastAsia="zh-CN"/>
        </w:rPr>
        <w:t>人员经费变动</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一般公共服务（类）支出</w:t>
      </w:r>
      <w:r>
        <w:rPr>
          <w:rFonts w:hint="eastAsia" w:ascii="Times New Roman" w:hAnsi="Times New Roman" w:eastAsia="仿宋_GB2312" w:cs="Times New Roman"/>
          <w:bCs/>
          <w:color w:val="000000"/>
          <w:sz w:val="32"/>
          <w:szCs w:val="32"/>
          <w:lang w:val="en-US" w:eastAsia="zh-CN"/>
        </w:rPr>
        <w:t>769.5</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82.0</w:t>
      </w:r>
      <w:r>
        <w:rPr>
          <w:rFonts w:hint="default"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lang w:val="en-US" w:eastAsia="zh-CN"/>
        </w:rPr>
        <w:t>56.4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6.0</w:t>
      </w:r>
      <w:r>
        <w:rPr>
          <w:rFonts w:hint="default" w:ascii="Times New Roman" w:hAnsi="Times New Roman" w:eastAsia="仿宋_GB2312" w:cs="Times New Roman"/>
          <w:bCs/>
          <w:color w:val="000000"/>
          <w:sz w:val="32"/>
          <w:szCs w:val="32"/>
        </w:rPr>
        <w:t>%；住房保障（类）支出</w:t>
      </w:r>
      <w:r>
        <w:rPr>
          <w:rFonts w:hint="eastAsia" w:ascii="Times New Roman" w:hAnsi="Times New Roman" w:eastAsia="仿宋_GB2312" w:cs="Times New Roman"/>
          <w:bCs/>
          <w:color w:val="000000"/>
          <w:sz w:val="32"/>
          <w:szCs w:val="32"/>
          <w:lang w:val="en-US" w:eastAsia="zh-CN"/>
        </w:rPr>
        <w:t>81.62</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8.7</w:t>
      </w:r>
      <w:r>
        <w:rPr>
          <w:rFonts w:hint="default" w:ascii="Times New Roman" w:hAnsi="Times New Roman" w:eastAsia="仿宋_GB2312" w:cs="Times New Roman"/>
          <w:bCs/>
          <w:color w:val="000000"/>
          <w:sz w:val="32"/>
          <w:szCs w:val="32"/>
        </w:rPr>
        <w:t>%</w:t>
      </w:r>
      <w:bookmarkStart w:id="0" w:name="OLE_LINK3"/>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23.31</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2.5</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7.44万元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0.8</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bookmarkEnd w:id="0"/>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eastAsia="zh-CN"/>
        </w:rPr>
        <w:t>教育支出</w:t>
      </w:r>
      <w:r>
        <w:rPr>
          <w:rFonts w:hint="default"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lang w:eastAsia="zh-CN"/>
        </w:rPr>
        <w:t>进修及培训</w:t>
      </w:r>
      <w:r>
        <w:rPr>
          <w:rFonts w:hint="default"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lang w:eastAsia="zh-CN"/>
        </w:rPr>
        <w:t>培训支出</w:t>
      </w:r>
      <w:r>
        <w:rPr>
          <w:rFonts w:hint="default"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lang w:val="en-US" w:eastAsia="zh-CN"/>
        </w:rPr>
        <w:t>7.44</w:t>
      </w:r>
      <w:r>
        <w:rPr>
          <w:rFonts w:hint="default"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lang w:eastAsia="zh-CN"/>
        </w:rPr>
        <w:t>人员培训</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eastAsia" w:ascii="仿宋" w:hAnsi="仿宋" w:eastAsia="仿宋" w:cs="仿宋"/>
          <w:bCs/>
          <w:color w:val="000000"/>
          <w:sz w:val="32"/>
          <w:szCs w:val="32"/>
        </w:rPr>
      </w:pPr>
      <w:r>
        <w:rPr>
          <w:rFonts w:hint="default"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lang w:eastAsia="zh-CN"/>
        </w:rPr>
        <w:t>社会保障和就业支出</w:t>
      </w:r>
      <w:r>
        <w:rPr>
          <w:rFonts w:hint="default"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lang w:eastAsia="zh-CN"/>
        </w:rPr>
        <w:t>行政事业单位养老支出</w:t>
      </w:r>
      <w:r>
        <w:rPr>
          <w:rFonts w:hint="default"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lang w:eastAsia="zh-CN"/>
        </w:rPr>
        <w:t>机关事业单位基本养老支出</w:t>
      </w:r>
      <w:r>
        <w:rPr>
          <w:rFonts w:hint="default"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lang w:val="en-US" w:eastAsia="zh-CN"/>
        </w:rPr>
        <w:t>37.57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机关事业单位职业年金支出</w:t>
      </w:r>
      <w:r>
        <w:rPr>
          <w:rFonts w:hint="eastAsia" w:ascii="Times New Roman" w:hAnsi="Times New Roman" w:eastAsia="仿宋_GB2312" w:cs="Times New Roman"/>
          <w:bCs/>
          <w:color w:val="000000"/>
          <w:sz w:val="32"/>
          <w:szCs w:val="32"/>
          <w:lang w:val="en-US" w:eastAsia="zh-CN"/>
        </w:rPr>
        <w:t>18.79万元，</w:t>
      </w:r>
      <w:r>
        <w:rPr>
          <w:rFonts w:hint="default" w:ascii="Times New Roman" w:hAnsi="Times New Roman" w:eastAsia="仿宋_GB2312" w:cs="Times New Roman"/>
          <w:bCs/>
          <w:color w:val="000000"/>
          <w:sz w:val="32"/>
          <w:szCs w:val="32"/>
        </w:rPr>
        <w:t>主要用于</w:t>
      </w:r>
      <w:r>
        <w:rPr>
          <w:rFonts w:hint="eastAsia" w:ascii="Times New Roman" w:hAnsi="Times New Roman" w:eastAsia="仿宋_GB2312" w:cs="Times New Roman"/>
          <w:bCs/>
          <w:color w:val="000000"/>
          <w:sz w:val="32"/>
          <w:szCs w:val="32"/>
          <w:lang w:eastAsia="zh-CN"/>
        </w:rPr>
        <w:t>单位人员社</w:t>
      </w:r>
      <w:r>
        <w:rPr>
          <w:rFonts w:hint="eastAsia" w:ascii="仿宋" w:hAnsi="仿宋" w:eastAsia="仿宋" w:cs="仿宋"/>
          <w:bCs/>
          <w:color w:val="000000"/>
          <w:sz w:val="32"/>
          <w:szCs w:val="32"/>
          <w:lang w:eastAsia="zh-CN"/>
        </w:rPr>
        <w:t>保支出</w:t>
      </w:r>
      <w:r>
        <w:rPr>
          <w:rFonts w:hint="eastAsia" w:ascii="仿宋" w:hAnsi="仿宋" w:eastAsia="仿宋" w:cs="仿宋"/>
          <w:bCs/>
          <w:color w:val="000000"/>
          <w:sz w:val="32"/>
          <w:szCs w:val="32"/>
        </w:rPr>
        <w:t>。</w:t>
      </w:r>
    </w:p>
    <w:p>
      <w:pPr>
        <w:spacing w:beforeLines="0" w:afterLines="0" w:line="560" w:lineRule="exact"/>
        <w:ind w:firstLine="640" w:firstLineChars="200"/>
        <w:rPr>
          <w:rFonts w:hint="eastAsia" w:ascii="仿宋" w:hAnsi="仿宋" w:eastAsia="仿宋" w:cs="仿宋"/>
          <w:bCs/>
          <w:color w:val="000000"/>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）卫生健康支出</w:t>
      </w:r>
      <w:r>
        <w:rPr>
          <w:rFonts w:hint="eastAsia" w:ascii="仿宋" w:hAnsi="仿宋" w:eastAsia="仿宋" w:cs="仿宋"/>
          <w:bCs/>
          <w:color w:val="000000"/>
          <w:sz w:val="32"/>
          <w:szCs w:val="32"/>
        </w:rPr>
        <w:t>（类）</w:t>
      </w:r>
      <w:r>
        <w:rPr>
          <w:rFonts w:hint="eastAsia" w:ascii="仿宋" w:hAnsi="仿宋" w:eastAsia="仿宋" w:cs="仿宋"/>
          <w:bCs/>
          <w:color w:val="000000"/>
          <w:sz w:val="32"/>
          <w:szCs w:val="32"/>
          <w:lang w:eastAsia="zh-CN"/>
        </w:rPr>
        <w:t>行政事业单位医疗</w:t>
      </w:r>
      <w:r>
        <w:rPr>
          <w:rFonts w:hint="eastAsia" w:ascii="仿宋" w:hAnsi="仿宋" w:eastAsia="仿宋" w:cs="仿宋"/>
          <w:bCs/>
          <w:color w:val="000000"/>
          <w:sz w:val="32"/>
          <w:szCs w:val="32"/>
        </w:rPr>
        <w:t>（款）</w:t>
      </w:r>
      <w:r>
        <w:rPr>
          <w:rFonts w:hint="eastAsia" w:ascii="仿宋" w:hAnsi="仿宋" w:eastAsia="仿宋" w:cs="仿宋"/>
          <w:bCs/>
          <w:color w:val="000000"/>
          <w:sz w:val="32"/>
          <w:szCs w:val="32"/>
          <w:lang w:eastAsia="zh-CN"/>
        </w:rPr>
        <w:t>行政单位医疗</w:t>
      </w:r>
      <w:r>
        <w:rPr>
          <w:rFonts w:hint="eastAsia" w:ascii="仿宋" w:hAnsi="仿宋" w:eastAsia="仿宋" w:cs="仿宋"/>
          <w:bCs/>
          <w:color w:val="000000"/>
          <w:sz w:val="32"/>
          <w:szCs w:val="32"/>
        </w:rPr>
        <w:t>（项）</w:t>
      </w:r>
      <w:r>
        <w:rPr>
          <w:rFonts w:hint="eastAsia" w:ascii="仿宋" w:hAnsi="仿宋" w:eastAsia="仿宋" w:cs="仿宋"/>
          <w:bCs/>
          <w:color w:val="000000"/>
          <w:sz w:val="32"/>
          <w:szCs w:val="32"/>
          <w:lang w:val="en-US" w:eastAsia="zh-CN"/>
        </w:rPr>
        <w:t>23.31</w:t>
      </w:r>
      <w:r>
        <w:rPr>
          <w:rFonts w:hint="eastAsia" w:ascii="仿宋" w:hAnsi="仿宋" w:eastAsia="仿宋" w:cs="仿宋"/>
          <w:bCs/>
          <w:color w:val="000000"/>
          <w:sz w:val="32"/>
          <w:szCs w:val="32"/>
        </w:rPr>
        <w:t>万元，主要用于</w:t>
      </w:r>
      <w:r>
        <w:rPr>
          <w:rFonts w:hint="eastAsia" w:ascii="仿宋" w:hAnsi="仿宋" w:eastAsia="仿宋" w:cs="仿宋"/>
          <w:bCs/>
          <w:color w:val="000000"/>
          <w:sz w:val="32"/>
          <w:szCs w:val="32"/>
          <w:lang w:eastAsia="zh-CN"/>
        </w:rPr>
        <w:t>人员医疗保险</w:t>
      </w:r>
      <w:r>
        <w:rPr>
          <w:rFonts w:hint="eastAsia" w:ascii="仿宋" w:hAnsi="仿宋" w:eastAsia="仿宋" w:cs="仿宋"/>
          <w:bCs/>
          <w:color w:val="000000"/>
          <w:sz w:val="32"/>
          <w:szCs w:val="32"/>
        </w:rPr>
        <w:t>。</w:t>
      </w:r>
    </w:p>
    <w:p>
      <w:pPr>
        <w:spacing w:beforeLines="0" w:afterLines="0" w:line="56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lang w:eastAsia="zh-CN"/>
        </w:rPr>
        <w:t>）住房保障支出</w:t>
      </w:r>
      <w:r>
        <w:rPr>
          <w:rFonts w:hint="eastAsia" w:ascii="仿宋" w:hAnsi="仿宋" w:eastAsia="仿宋" w:cs="仿宋"/>
          <w:bCs/>
          <w:color w:val="000000"/>
          <w:sz w:val="32"/>
          <w:szCs w:val="32"/>
        </w:rPr>
        <w:t>（类）</w:t>
      </w:r>
      <w:r>
        <w:rPr>
          <w:rFonts w:hint="eastAsia" w:ascii="仿宋" w:hAnsi="仿宋" w:eastAsia="仿宋" w:cs="仿宋"/>
          <w:bCs/>
          <w:color w:val="000000"/>
          <w:sz w:val="32"/>
          <w:szCs w:val="32"/>
          <w:lang w:eastAsia="zh-CN"/>
        </w:rPr>
        <w:t>住房改革支出</w:t>
      </w:r>
      <w:r>
        <w:rPr>
          <w:rFonts w:hint="eastAsia" w:ascii="仿宋" w:hAnsi="仿宋" w:eastAsia="仿宋" w:cs="仿宋"/>
          <w:bCs/>
          <w:color w:val="000000"/>
          <w:sz w:val="32"/>
          <w:szCs w:val="32"/>
        </w:rPr>
        <w:t>（款）</w:t>
      </w:r>
      <w:r>
        <w:rPr>
          <w:rFonts w:hint="eastAsia" w:ascii="仿宋" w:hAnsi="仿宋" w:eastAsia="仿宋" w:cs="仿宋"/>
          <w:bCs/>
          <w:color w:val="000000"/>
          <w:sz w:val="32"/>
          <w:szCs w:val="32"/>
          <w:lang w:eastAsia="zh-CN"/>
        </w:rPr>
        <w:t>住房公积金</w:t>
      </w:r>
      <w:r>
        <w:rPr>
          <w:rFonts w:hint="eastAsia" w:ascii="仿宋" w:hAnsi="仿宋" w:eastAsia="仿宋" w:cs="仿宋"/>
          <w:bCs/>
          <w:color w:val="000000"/>
          <w:sz w:val="32"/>
          <w:szCs w:val="32"/>
        </w:rPr>
        <w:t>（项）</w:t>
      </w:r>
      <w:r>
        <w:rPr>
          <w:rFonts w:hint="eastAsia" w:ascii="仿宋" w:hAnsi="仿宋" w:eastAsia="仿宋" w:cs="仿宋"/>
          <w:bCs/>
          <w:color w:val="000000"/>
          <w:sz w:val="32"/>
          <w:szCs w:val="32"/>
          <w:lang w:val="en-US" w:eastAsia="zh-CN"/>
        </w:rPr>
        <w:t>81.62</w:t>
      </w:r>
      <w:r>
        <w:rPr>
          <w:rFonts w:hint="eastAsia" w:ascii="仿宋" w:hAnsi="仿宋" w:eastAsia="仿宋" w:cs="仿宋"/>
          <w:bCs/>
          <w:color w:val="000000"/>
          <w:sz w:val="32"/>
          <w:szCs w:val="32"/>
        </w:rPr>
        <w:t>万元，主要用于</w:t>
      </w:r>
      <w:r>
        <w:rPr>
          <w:rFonts w:hint="eastAsia" w:ascii="仿宋" w:hAnsi="仿宋" w:eastAsia="仿宋" w:cs="仿宋"/>
          <w:bCs/>
          <w:color w:val="000000"/>
          <w:sz w:val="32"/>
          <w:szCs w:val="32"/>
          <w:lang w:eastAsia="zh-CN"/>
        </w:rPr>
        <w:t>人员公积金缴纳</w:t>
      </w:r>
      <w:r>
        <w:rPr>
          <w:rFonts w:hint="eastAsia" w:ascii="仿宋" w:hAnsi="仿宋" w:eastAsia="仿宋" w:cs="仿宋"/>
          <w:bCs/>
          <w:color w:val="000000"/>
          <w:sz w:val="32"/>
          <w:szCs w:val="32"/>
        </w:rPr>
        <w:t>。</w:t>
      </w:r>
    </w:p>
    <w:p>
      <w:pPr>
        <w:spacing w:beforeLines="0" w:afterLines="0" w:line="560" w:lineRule="exact"/>
        <w:ind w:firstLine="640" w:firstLineChars="200"/>
        <w:rPr>
          <w:rFonts w:hint="eastAsia" w:ascii="仿宋" w:hAnsi="仿宋" w:eastAsia="仿宋" w:cs="仿宋"/>
          <w:sz w:val="32"/>
          <w:szCs w:val="32"/>
          <w:lang w:eastAsia="zh-CN"/>
        </w:rPr>
      </w:pPr>
      <w:r>
        <w:rPr>
          <w:rFonts w:hint="eastAsia" w:ascii="仿宋" w:hAnsi="仿宋" w:eastAsia="仿宋" w:cs="仿宋"/>
          <w:bCs/>
          <w:color w:val="000000"/>
          <w:sz w:val="32"/>
          <w:szCs w:val="32"/>
          <w:lang w:val="en-US" w:eastAsia="zh-CN"/>
        </w:rPr>
        <w:t xml:space="preserve"> （5）节能环保支出</w:t>
      </w:r>
      <w:r>
        <w:rPr>
          <w:rFonts w:hint="eastAsia" w:ascii="仿宋" w:hAnsi="仿宋" w:eastAsia="仿宋" w:cs="仿宋"/>
          <w:bCs/>
          <w:color w:val="000000"/>
          <w:sz w:val="32"/>
          <w:szCs w:val="32"/>
        </w:rPr>
        <w:t>（类）</w:t>
      </w:r>
      <w:r>
        <w:rPr>
          <w:rFonts w:hint="eastAsia" w:ascii="仿宋" w:hAnsi="仿宋" w:eastAsia="仿宋" w:cs="仿宋"/>
          <w:bCs/>
          <w:color w:val="000000"/>
          <w:sz w:val="32"/>
          <w:szCs w:val="32"/>
          <w:lang w:eastAsia="zh-CN"/>
        </w:rPr>
        <w:t>污染减排</w:t>
      </w:r>
      <w:r>
        <w:rPr>
          <w:rFonts w:hint="eastAsia" w:ascii="仿宋" w:hAnsi="仿宋" w:eastAsia="仿宋" w:cs="仿宋"/>
          <w:bCs/>
          <w:color w:val="000000"/>
          <w:sz w:val="32"/>
          <w:szCs w:val="32"/>
        </w:rPr>
        <w:t>（款）</w:t>
      </w:r>
      <w:r>
        <w:rPr>
          <w:rFonts w:hint="eastAsia" w:ascii="仿宋" w:hAnsi="仿宋" w:eastAsia="仿宋" w:cs="仿宋"/>
          <w:bCs/>
          <w:color w:val="000000"/>
          <w:sz w:val="32"/>
          <w:szCs w:val="32"/>
          <w:lang w:eastAsia="zh-CN"/>
        </w:rPr>
        <w:t>生态环境执法监察</w:t>
      </w:r>
      <w:r>
        <w:rPr>
          <w:rFonts w:hint="eastAsia" w:ascii="仿宋" w:hAnsi="仿宋" w:eastAsia="仿宋" w:cs="仿宋"/>
          <w:bCs/>
          <w:color w:val="000000"/>
          <w:sz w:val="32"/>
          <w:szCs w:val="32"/>
        </w:rPr>
        <w:t>（项）</w:t>
      </w:r>
      <w:r>
        <w:rPr>
          <w:rFonts w:hint="eastAsia" w:ascii="仿宋" w:hAnsi="仿宋" w:eastAsia="仿宋" w:cs="仿宋"/>
          <w:bCs/>
          <w:color w:val="000000"/>
          <w:sz w:val="32"/>
          <w:szCs w:val="32"/>
          <w:lang w:val="en-US" w:eastAsia="zh-CN"/>
        </w:rPr>
        <w:t>769.5</w:t>
      </w:r>
      <w:r>
        <w:rPr>
          <w:rFonts w:hint="eastAsia" w:ascii="仿宋" w:hAnsi="仿宋" w:eastAsia="仿宋" w:cs="仿宋"/>
          <w:bCs/>
          <w:color w:val="000000"/>
          <w:sz w:val="32"/>
          <w:szCs w:val="32"/>
        </w:rPr>
        <w:t>万元，主要</w:t>
      </w:r>
      <w:r>
        <w:rPr>
          <w:rFonts w:hint="eastAsia" w:ascii="仿宋" w:hAnsi="仿宋" w:eastAsia="仿宋" w:cs="仿宋"/>
          <w:bCs/>
          <w:color w:val="000000"/>
          <w:sz w:val="32"/>
          <w:szCs w:val="32"/>
          <w:lang w:eastAsia="zh-CN"/>
        </w:rPr>
        <w:t>是人员经费和公用经费</w:t>
      </w:r>
      <w:r>
        <w:rPr>
          <w:rFonts w:hint="eastAsia" w:ascii="仿宋" w:hAnsi="仿宋" w:eastAsia="仿宋" w:cs="仿宋"/>
          <w:bCs/>
          <w:color w:val="000000"/>
          <w:sz w:val="32"/>
          <w:szCs w:val="32"/>
        </w:rPr>
        <w:t>。</w:t>
      </w:r>
    </w:p>
    <w:p>
      <w:pPr>
        <w:spacing w:line="530" w:lineRule="exact"/>
        <w:ind w:firstLine="640" w:firstLineChars="200"/>
        <w:rPr>
          <w:rFonts w:hint="eastAsia" w:ascii="仿宋" w:hAnsi="仿宋" w:eastAsia="仿宋" w:cs="仿宋"/>
          <w:b/>
          <w:color w:val="000000"/>
          <w:sz w:val="32"/>
          <w:szCs w:val="32"/>
          <w:lang w:eastAsia="zh-CN"/>
        </w:rPr>
      </w:pPr>
      <w:r>
        <w:rPr>
          <w:rFonts w:hint="eastAsia" w:ascii="仿宋" w:hAnsi="仿宋" w:eastAsia="仿宋" w:cs="仿宋"/>
          <w:color w:val="000000"/>
          <w:sz w:val="32"/>
          <w:szCs w:val="32"/>
        </w:rPr>
        <w:t>（六）关于</w:t>
      </w:r>
      <w:r>
        <w:rPr>
          <w:rFonts w:hint="eastAsia" w:ascii="仿宋" w:hAnsi="仿宋" w:eastAsia="仿宋" w:cs="仿宋"/>
          <w:color w:val="000000"/>
          <w:sz w:val="32"/>
          <w:szCs w:val="32"/>
          <w:lang w:eastAsia="zh-CN"/>
        </w:rPr>
        <w:t>金华市生态环境保护综合行政执法队</w:t>
      </w:r>
      <w:r>
        <w:rPr>
          <w:rFonts w:hint="eastAsia" w:ascii="仿宋" w:hAnsi="仿宋" w:eastAsia="仿宋" w:cs="仿宋"/>
          <w:bCs/>
          <w:color w:val="000000"/>
          <w:sz w:val="32"/>
          <w:szCs w:val="32"/>
          <w:lang w:eastAsia="zh-CN"/>
        </w:rPr>
        <w:t>2021</w:t>
      </w:r>
      <w:r>
        <w:rPr>
          <w:rFonts w:hint="eastAsia" w:ascii="仿宋" w:hAnsi="仿宋" w:eastAsia="仿宋" w:cs="仿宋"/>
          <w:bCs/>
          <w:color w:val="000000"/>
          <w:sz w:val="32"/>
          <w:szCs w:val="32"/>
        </w:rPr>
        <w:t>年</w:t>
      </w:r>
      <w:r>
        <w:rPr>
          <w:rFonts w:hint="eastAsia" w:ascii="仿宋" w:hAnsi="仿宋" w:eastAsia="仿宋" w:cs="仿宋"/>
          <w:color w:val="000000"/>
          <w:sz w:val="32"/>
          <w:szCs w:val="32"/>
        </w:rPr>
        <w:t>一般公共预算基本支出情况说明</w:t>
      </w:r>
      <w:r>
        <w:rPr>
          <w:rFonts w:hint="eastAsia" w:ascii="仿宋" w:hAnsi="仿宋" w:eastAsia="仿宋" w:cs="仿宋"/>
          <w:color w:val="000000"/>
          <w:sz w:val="32"/>
          <w:szCs w:val="32"/>
          <w:lang w:eastAsia="zh-CN"/>
        </w:rPr>
        <w:t>。</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金华市生态环境保护综合行政执法队</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902.31</w:t>
      </w:r>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hint="eastAsia" w:ascii="Times New Roman" w:hAnsi="Times New Roman" w:eastAsia="仿宋_GB2312" w:cs="Times New Roman"/>
          <w:color w:val="000000"/>
          <w:sz w:val="32"/>
          <w:szCs w:val="32"/>
          <w:shd w:val="pct10" w:color="auto" w:fill="FFFFFF"/>
          <w:lang w:eastAsia="zh-CN"/>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734.43</w:t>
      </w:r>
      <w:r>
        <w:rPr>
          <w:rFonts w:hint="default" w:ascii="Times New Roman" w:hAnsi="Times New Roman" w:eastAsia="仿宋_GB2312" w:cs="Times New Roman"/>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其他对个人和家庭的补助</w:t>
      </w:r>
      <w:r>
        <w:rPr>
          <w:rFonts w:hint="eastAsia" w:ascii="Times New Roman" w:hAnsi="Times New Roman" w:eastAsia="仿宋_GB2312" w:cs="Times New Roman"/>
          <w:color w:val="000000"/>
          <w:sz w:val="32"/>
          <w:szCs w:val="32"/>
          <w:lang w:eastAsia="zh-CN"/>
        </w:rPr>
        <w:t>；</w:t>
      </w:r>
    </w:p>
    <w:p>
      <w:pPr>
        <w:spacing w:beforeLines="0" w:afterLines="0" w:line="560" w:lineRule="exact"/>
        <w:ind w:firstLine="640" w:firstLineChars="200"/>
        <w:rPr>
          <w:rFonts w:hint="eastAsia" w:ascii="Times New Roman" w:hAnsi="Times New Roman" w:eastAsia="仿宋_GB2312" w:cs="Times New Roman"/>
          <w:color w:val="000000"/>
          <w:sz w:val="32"/>
          <w:szCs w:val="32"/>
          <w:shd w:val="pct10" w:color="auto" w:fill="FFFFFF"/>
          <w:lang w:eastAsia="zh-CN"/>
        </w:rPr>
      </w:pPr>
      <w:r>
        <w:rPr>
          <w:rFonts w:hint="default" w:ascii="Times New Roman" w:hAnsi="Times New Roman" w:eastAsia="仿宋_GB2312" w:cs="Times New Roman"/>
          <w:color w:val="000000"/>
          <w:sz w:val="32"/>
          <w:szCs w:val="32"/>
        </w:rPr>
        <w:t>公用经</w:t>
      </w:r>
      <w:r>
        <w:rPr>
          <w:rFonts w:hint="eastAsia" w:ascii="Times New Roman" w:hAnsi="Times New Roman" w:eastAsia="仿宋_GB2312" w:cs="Times New Roman"/>
          <w:color w:val="000000"/>
          <w:sz w:val="32"/>
          <w:szCs w:val="32"/>
          <w:lang w:eastAsia="zh-CN"/>
        </w:rPr>
        <w:t>费</w:t>
      </w:r>
      <w:r>
        <w:rPr>
          <w:rFonts w:hint="eastAsia" w:ascii="Times New Roman" w:hAnsi="Times New Roman" w:eastAsia="仿宋_GB2312" w:cs="Times New Roman"/>
          <w:color w:val="000000"/>
          <w:sz w:val="32"/>
          <w:szCs w:val="32"/>
          <w:lang w:val="en-US" w:eastAsia="zh-CN"/>
        </w:rPr>
        <w:t>167.88</w:t>
      </w:r>
      <w:r>
        <w:rPr>
          <w:rFonts w:hint="default" w:ascii="Times New Roman" w:hAnsi="Times New Roman" w:eastAsia="仿宋_GB2312" w:cs="Times New Roman"/>
          <w:color w:val="000000"/>
          <w:sz w:val="32"/>
          <w:szCs w:val="32"/>
        </w:rPr>
        <w:t>万元，主要包括：办公费、邮电费、差旅费、维修（护）费、会议费、培训费、公务接待费、劳务费、委托业务费、工会经费、福利费、公务用车运行维护费、其他交通费用、税金及附加费用、其他商品和服务支出、办公设备购置</w:t>
      </w:r>
      <w:r>
        <w:rPr>
          <w:rFonts w:hint="eastAsia" w:ascii="Times New Roman" w:hAnsi="Times New Roman" w:eastAsia="仿宋_GB2312" w:cs="Times New Roman"/>
          <w:color w:val="000000"/>
          <w:sz w:val="32"/>
          <w:szCs w:val="32"/>
          <w:lang w:eastAsia="zh-CN"/>
        </w:rPr>
        <w:t>。</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金华市生态环境保护综合行政执法队</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color w:val="000000"/>
          <w:sz w:val="32"/>
          <w:szCs w:val="32"/>
          <w:lang w:eastAsia="zh-CN"/>
        </w:rPr>
        <w:t>金华市生态环境保护综合行政执法队</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年执行数减少</w:t>
      </w:r>
      <w:r>
        <w:rPr>
          <w:rFonts w:hint="eastAsia" w:ascii="Times New Roman" w:hAnsi="Times New Roman" w:eastAsia="仿宋_GB2312" w:cs="Times New Roman"/>
          <w:sz w:val="32"/>
          <w:szCs w:val="20"/>
          <w:lang w:val="en-US" w:eastAsia="zh-CN"/>
        </w:rPr>
        <w:t>3.3</w:t>
      </w:r>
      <w:r>
        <w:rPr>
          <w:rFonts w:hint="default" w:ascii="Times New Roman" w:hAnsi="Times New Roman" w:eastAsia="仿宋_GB2312" w:cs="Times New Roman"/>
          <w:sz w:val="32"/>
          <w:szCs w:val="20"/>
          <w:shd w:val="clear" w:color="auto" w:fill="FFFFFF"/>
        </w:rPr>
        <w:t>万元，下降</w:t>
      </w:r>
      <w:r>
        <w:rPr>
          <w:rFonts w:hint="eastAsia" w:ascii="Times New Roman" w:hAnsi="Times New Roman" w:eastAsia="仿宋_GB2312" w:cs="Times New Roman"/>
          <w:sz w:val="32"/>
          <w:szCs w:val="20"/>
          <w:shd w:val="clear" w:color="auto" w:fill="FFFFFF"/>
          <w:lang w:val="en-US" w:eastAsia="zh-CN"/>
        </w:rPr>
        <w:t>28.0</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spacing w:beforeLines="0" w:afterLines="0" w:line="560" w:lineRule="exact"/>
        <w:ind w:firstLine="640" w:firstLineChars="200"/>
        <w:rPr>
          <w:rFonts w:hint="eastAsia" w:ascii="Times New Roman" w:hAnsi="Times New Roman" w:eastAsia="仿宋_GB2312" w:cs="Times New Roman"/>
          <w:b/>
          <w:color w:val="FF0000"/>
          <w:kern w:val="0"/>
          <w:sz w:val="32"/>
          <w:szCs w:val="32"/>
          <w:lang w:eastAsia="zh-CN"/>
        </w:rPr>
      </w:pPr>
      <w:r>
        <w:rPr>
          <w:rFonts w:hint="default" w:ascii="Times New Roman" w:hAnsi="Times New Roman" w:eastAsia="仿宋_GB2312" w:cs="Times New Roman"/>
          <w:b/>
          <w:kern w:val="0"/>
          <w:sz w:val="32"/>
          <w:szCs w:val="32"/>
        </w:rPr>
        <w:t>1.因公出国（境）费用：</w:t>
      </w:r>
      <w:r>
        <w:rPr>
          <w:rFonts w:hint="eastAsia" w:ascii="仿宋_GB2312" w:hAnsi="仿宋_GB2312" w:eastAsia="仿宋_GB2312" w:cs="仿宋_GB2312"/>
          <w:b w:val="0"/>
          <w:bCs/>
          <w:kern w:val="0"/>
          <w:sz w:val="32"/>
          <w:szCs w:val="32"/>
        </w:rPr>
        <w:t>2021年部门、单位预算未安排因公出国（境）费用，与上年持平，年中将根据市外事侨务办安排的因公出国计划和实际工作需要追加指标</w:t>
      </w:r>
      <w:r>
        <w:rPr>
          <w:rFonts w:hint="eastAsia" w:ascii="仿宋_GB2312" w:hAnsi="仿宋_GB2312" w:eastAsia="仿宋_GB2312" w:cs="仿宋_GB2312"/>
          <w:b w:val="0"/>
          <w:bCs/>
          <w:kern w:val="0"/>
          <w:sz w:val="32"/>
          <w:szCs w:val="32"/>
          <w:lang w:eastAsia="zh-CN"/>
        </w:rPr>
        <w:t>。</w:t>
      </w:r>
    </w:p>
    <w:p>
      <w:pPr>
        <w:spacing w:beforeLines="0" w:afterLines="0" w:line="560" w:lineRule="exact"/>
        <w:ind w:firstLine="640" w:firstLineChars="200"/>
        <w:rPr>
          <w:rFonts w:ascii="Times New Roman" w:hAnsi="Times New Roman" w:eastAsia="仿宋_GB2312" w:cs="Times New Roman"/>
          <w:color w:val="FF0000"/>
          <w:sz w:val="32"/>
          <w:szCs w:val="32"/>
        </w:rPr>
      </w:pP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sz w:val="32"/>
          <w:szCs w:val="32"/>
        </w:rPr>
        <w:t>万元，比上年执行数增长</w:t>
      </w:r>
      <w:r>
        <w:rPr>
          <w:rFonts w:hint="eastAsia"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sz w:val="32"/>
          <w:szCs w:val="32"/>
        </w:rPr>
        <w:t>%。主要用于接待</w:t>
      </w:r>
      <w:r>
        <w:rPr>
          <w:rFonts w:hint="eastAsia" w:ascii="Times New Roman" w:hAnsi="Times New Roman" w:eastAsia="仿宋_GB2312" w:cs="Times New Roman"/>
          <w:sz w:val="32"/>
          <w:szCs w:val="32"/>
          <w:lang w:eastAsia="zh-CN"/>
        </w:rPr>
        <w:t>安排</w:t>
      </w:r>
      <w:r>
        <w:rPr>
          <w:rFonts w:hint="default" w:ascii="Times New Roman" w:hAnsi="Times New Roman" w:eastAsia="仿宋_GB2312" w:cs="Times New Roman"/>
          <w:sz w:val="32"/>
          <w:szCs w:val="32"/>
        </w:rPr>
        <w:t>等支出。增加的主要原因是</w:t>
      </w:r>
      <w:r>
        <w:rPr>
          <w:rFonts w:hint="eastAsia" w:ascii="Times New Roman" w:hAnsi="Times New Roman" w:eastAsia="仿宋_GB2312" w:cs="Times New Roman"/>
          <w:sz w:val="32"/>
          <w:szCs w:val="32"/>
          <w:lang w:eastAsia="zh-CN"/>
        </w:rPr>
        <w:t>去年没有接待安排</w:t>
      </w:r>
      <w:r>
        <w:rPr>
          <w:rFonts w:hint="default" w:ascii="Times New Roman" w:hAnsi="Times New Roman" w:eastAsia="仿宋_GB2312" w:cs="Times New Roman"/>
          <w:sz w:val="32"/>
          <w:szCs w:val="32"/>
        </w:rPr>
        <w:t>。</w:t>
      </w:r>
    </w:p>
    <w:p>
      <w:pPr>
        <w:pStyle w:val="8"/>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sz w:val="32"/>
          <w:szCs w:val="32"/>
        </w:rPr>
        <w:t>3.公务用车购置及运行维护费：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r>
        <w:rPr>
          <w:rFonts w:hint="eastAsia" w:eastAsia="仿宋_GB2312"/>
          <w:color w:val="000000"/>
          <w:sz w:val="32"/>
          <w:szCs w:val="32"/>
          <w:lang w:val="en-US" w:eastAsia="zh-CN"/>
        </w:rPr>
        <w:t>14</w:t>
      </w:r>
      <w:r>
        <w:rPr>
          <w:rFonts w:hint="default" w:ascii="Times New Roman" w:eastAsia="仿宋_GB2312"/>
          <w:sz w:val="32"/>
          <w:szCs w:val="32"/>
        </w:rPr>
        <w:t>万元，比上年执行数增长</w:t>
      </w:r>
      <w:r>
        <w:rPr>
          <w:rFonts w:hint="eastAsia" w:eastAsia="仿宋_GB2312"/>
          <w:color w:val="000000"/>
          <w:sz w:val="32"/>
          <w:szCs w:val="32"/>
          <w:lang w:val="en-US" w:eastAsia="zh-CN"/>
        </w:rPr>
        <w:t>19.7</w:t>
      </w:r>
      <w:r>
        <w:rPr>
          <w:rFonts w:hint="default" w:ascii="Times New Roman" w:eastAsia="仿宋_GB2312"/>
          <w:sz w:val="32"/>
          <w:szCs w:val="32"/>
        </w:rPr>
        <w:t>%。其中，公务用车购置支出</w:t>
      </w:r>
      <w:r>
        <w:rPr>
          <w:rFonts w:hint="eastAsia" w:eastAsia="仿宋_GB2312"/>
          <w:color w:val="000000"/>
          <w:sz w:val="32"/>
          <w:szCs w:val="32"/>
          <w:lang w:val="en-US" w:eastAsia="zh-CN"/>
        </w:rPr>
        <w:t>0</w:t>
      </w:r>
      <w:r>
        <w:rPr>
          <w:rFonts w:hint="default" w:ascii="Times New Roman" w:eastAsia="仿宋_GB2312"/>
          <w:sz w:val="32"/>
          <w:szCs w:val="32"/>
        </w:rPr>
        <w:t>万元，主要用于经批准购置的</w:t>
      </w:r>
      <w:r>
        <w:rPr>
          <w:rFonts w:hint="eastAsia" w:eastAsia="仿宋_GB2312"/>
          <w:color w:val="000000"/>
          <w:sz w:val="32"/>
          <w:szCs w:val="32"/>
          <w:lang w:val="en-US" w:eastAsia="zh-CN"/>
        </w:rPr>
        <w:t>0</w:t>
      </w:r>
      <w:r>
        <w:rPr>
          <w:rFonts w:hint="default" w:ascii="Times New Roman" w:eastAsia="仿宋_GB2312"/>
          <w:sz w:val="32"/>
          <w:szCs w:val="32"/>
        </w:rPr>
        <w:t>辆公务用车；公务用车运行维护费支出</w:t>
      </w:r>
      <w:r>
        <w:rPr>
          <w:rFonts w:hint="eastAsia" w:eastAsia="仿宋_GB2312"/>
          <w:color w:val="000000"/>
          <w:sz w:val="32"/>
          <w:szCs w:val="32"/>
          <w:lang w:val="en-US" w:eastAsia="zh-CN"/>
        </w:rPr>
        <w:t>14</w:t>
      </w:r>
      <w:r>
        <w:rPr>
          <w:rFonts w:hint="default" w:ascii="Times New Roman" w:eastAsia="仿宋_GB2312"/>
          <w:sz w:val="32"/>
          <w:szCs w:val="32"/>
        </w:rPr>
        <w:t>万元，主要用于</w:t>
      </w:r>
      <w:r>
        <w:rPr>
          <w:rFonts w:hint="eastAsia" w:eastAsia="仿宋_GB2312"/>
          <w:sz w:val="32"/>
          <w:szCs w:val="32"/>
          <w:lang w:val="en-US" w:eastAsia="zh-CN"/>
        </w:rPr>
        <w:t>3辆</w:t>
      </w:r>
      <w:r>
        <w:rPr>
          <w:rFonts w:hint="eastAsia" w:eastAsia="仿宋_GB2312"/>
          <w:sz w:val="32"/>
          <w:szCs w:val="32"/>
          <w:lang w:eastAsia="zh-CN"/>
        </w:rPr>
        <w:t>执法用车</w:t>
      </w:r>
      <w:r>
        <w:rPr>
          <w:rFonts w:hint="default" w:ascii="Times New Roman" w:eastAsia="仿宋_GB2312"/>
          <w:sz w:val="32"/>
          <w:szCs w:val="32"/>
        </w:rPr>
        <w:t>所需的公务用车燃料费、维修费、过桥过路费、保险费、安全奖励费用等支出。增加的主要原因是</w:t>
      </w:r>
      <w:r>
        <w:rPr>
          <w:rFonts w:hint="eastAsia" w:eastAsia="仿宋_GB2312"/>
          <w:sz w:val="32"/>
          <w:szCs w:val="32"/>
          <w:lang w:eastAsia="zh-CN"/>
        </w:rPr>
        <w:t>车辆年限增加。</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w:t>
      </w:r>
    </w:p>
    <w:p>
      <w:pPr>
        <w:pStyle w:val="8"/>
        <w:widowControl w:val="0"/>
        <w:spacing w:beforeLines="0" w:afterLines="0" w:line="560" w:lineRule="exact"/>
        <w:ind w:firstLine="640" w:firstLineChars="200"/>
        <w:rPr>
          <w:rFonts w:ascii="Times New Roman" w:eastAsia="仿宋_GB2312"/>
          <w:b/>
          <w:bCs/>
          <w:sz w:val="32"/>
          <w:szCs w:val="32"/>
          <w:highlight w:val="none"/>
        </w:rPr>
      </w:pPr>
      <w:r>
        <w:rPr>
          <w:rFonts w:hint="default" w:ascii="Times New Roman" w:eastAsia="仿宋_GB2312"/>
          <w:b/>
          <w:bCs/>
          <w:sz w:val="32"/>
          <w:szCs w:val="32"/>
        </w:rPr>
        <w:t>1.机关运行经费</w:t>
      </w:r>
    </w:p>
    <w:p>
      <w:pPr>
        <w:pStyle w:val="8"/>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eastAsia" w:eastAsia="仿宋_GB2312"/>
          <w:color w:val="000000"/>
          <w:sz w:val="32"/>
          <w:szCs w:val="32"/>
          <w:lang w:eastAsia="zh-CN"/>
        </w:rPr>
        <w:t>金华市生态环境保护综合行政执法队</w:t>
      </w:r>
      <w:r>
        <w:rPr>
          <w:rFonts w:hint="eastAsia" w:eastAsia="仿宋_GB2312"/>
          <w:color w:val="000000"/>
          <w:sz w:val="32"/>
          <w:szCs w:val="32"/>
          <w:lang w:val="en-US" w:eastAsia="zh-CN"/>
        </w:rPr>
        <w:t>1</w:t>
      </w:r>
      <w:r>
        <w:rPr>
          <w:rFonts w:hint="default" w:ascii="Times New Roman" w:eastAsia="仿宋_GB2312"/>
          <w:color w:val="000000"/>
          <w:sz w:val="32"/>
          <w:szCs w:val="32"/>
        </w:rPr>
        <w:t>家参公事业单位的机关运行经费财政拨款预算</w:t>
      </w:r>
      <w:r>
        <w:rPr>
          <w:rFonts w:hint="eastAsia" w:eastAsia="仿宋_GB2312"/>
          <w:color w:val="000000"/>
          <w:sz w:val="32"/>
          <w:szCs w:val="32"/>
          <w:lang w:val="en-US" w:eastAsia="zh-CN"/>
        </w:rPr>
        <w:t>124.71</w:t>
      </w:r>
      <w:r>
        <w:rPr>
          <w:rFonts w:hint="default" w:ascii="Times New Roman" w:eastAsia="仿宋_GB2312"/>
          <w:color w:val="000000"/>
          <w:sz w:val="32"/>
          <w:szCs w:val="32"/>
        </w:rPr>
        <w:t>万元，比</w:t>
      </w:r>
      <w:r>
        <w:rPr>
          <w:rFonts w:hint="default" w:ascii="Times New Roman" w:eastAsia="仿宋_GB2312"/>
          <w:color w:val="000000"/>
          <w:sz w:val="32"/>
          <w:szCs w:val="32"/>
          <w:lang w:eastAsia="zh-CN"/>
        </w:rPr>
        <w:t>2020</w:t>
      </w:r>
      <w:r>
        <w:rPr>
          <w:rFonts w:hint="default" w:ascii="Times New Roman" w:eastAsia="仿宋_GB2312"/>
          <w:color w:val="000000"/>
          <w:sz w:val="32"/>
          <w:szCs w:val="32"/>
        </w:rPr>
        <w:t>年预算减少</w:t>
      </w:r>
      <w:r>
        <w:rPr>
          <w:rFonts w:hint="eastAsia" w:eastAsia="仿宋_GB2312"/>
          <w:color w:val="000000"/>
          <w:sz w:val="32"/>
          <w:szCs w:val="32"/>
          <w:lang w:val="en-US" w:eastAsia="zh-CN"/>
        </w:rPr>
        <w:t>18.48</w:t>
      </w:r>
      <w:r>
        <w:rPr>
          <w:rFonts w:hint="default" w:ascii="Times New Roman" w:eastAsia="仿宋_GB2312"/>
          <w:sz w:val="32"/>
          <w:szCs w:val="32"/>
        </w:rPr>
        <w:t>万元</w:t>
      </w:r>
      <w:r>
        <w:rPr>
          <w:rFonts w:hint="default" w:ascii="Times New Roman" w:hAnsi="Times New Roman" w:eastAsia="仿宋_GB2312"/>
          <w:kern w:val="2"/>
          <w:sz w:val="32"/>
          <w:szCs w:val="20"/>
        </w:rPr>
        <w:t>，下降</w:t>
      </w:r>
      <w:r>
        <w:rPr>
          <w:rFonts w:hint="eastAsia" w:eastAsia="仿宋_GB2312"/>
          <w:kern w:val="2"/>
          <w:sz w:val="32"/>
          <w:szCs w:val="20"/>
          <w:lang w:val="en-US" w:eastAsia="zh-CN"/>
        </w:rPr>
        <w:t>13.0</w:t>
      </w:r>
      <w:r>
        <w:rPr>
          <w:rFonts w:hint="default" w:ascii="Times New Roman" w:hAnsi="Times New Roman" w:eastAsia="仿宋_GB2312"/>
          <w:kern w:val="2"/>
          <w:sz w:val="32"/>
          <w:szCs w:val="20"/>
        </w:rPr>
        <w:t>%，主要是</w:t>
      </w:r>
      <w:r>
        <w:rPr>
          <w:rFonts w:hint="eastAsia" w:eastAsia="仿宋_GB2312"/>
          <w:kern w:val="2"/>
          <w:sz w:val="32"/>
          <w:szCs w:val="20"/>
          <w:lang w:eastAsia="zh-CN"/>
        </w:rPr>
        <w:t>人员变动</w:t>
      </w:r>
      <w:r>
        <w:rPr>
          <w:rFonts w:hint="default" w:ascii="Times New Roman" w:eastAsia="仿宋_GB2312"/>
          <w:color w:val="000000"/>
          <w:sz w:val="32"/>
          <w:szCs w:val="32"/>
        </w:rPr>
        <w:t>。</w:t>
      </w:r>
    </w:p>
    <w:p>
      <w:pPr>
        <w:pStyle w:val="8"/>
        <w:widowControl w:val="0"/>
        <w:numPr>
          <w:ilvl w:val="0"/>
          <w:numId w:val="3"/>
        </w:numPr>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政府采购情况</w:t>
      </w:r>
    </w:p>
    <w:p>
      <w:pPr>
        <w:pStyle w:val="8"/>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eastAsia" w:eastAsia="仿宋_GB2312"/>
          <w:color w:val="000000"/>
          <w:sz w:val="32"/>
          <w:szCs w:val="32"/>
          <w:lang w:eastAsia="zh-CN"/>
        </w:rPr>
        <w:t>金华市生态环境保护综合行政执法队</w:t>
      </w:r>
      <w:r>
        <w:rPr>
          <w:rFonts w:hint="default" w:ascii="Times New Roman" w:eastAsia="仿宋_GB2312"/>
          <w:color w:val="000000"/>
          <w:sz w:val="32"/>
          <w:szCs w:val="32"/>
        </w:rPr>
        <w:t>所属各预算单位采购预算总额</w:t>
      </w:r>
      <w:r>
        <w:rPr>
          <w:rFonts w:hint="eastAsia" w:eastAsia="仿宋_GB2312"/>
          <w:color w:val="000000"/>
          <w:sz w:val="32"/>
          <w:szCs w:val="32"/>
          <w:lang w:val="en-US" w:eastAsia="zh-CN"/>
        </w:rPr>
        <w:t>15.92</w:t>
      </w:r>
      <w:r>
        <w:rPr>
          <w:rFonts w:hint="default" w:ascii="Times New Roman" w:eastAsia="仿宋_GB2312"/>
          <w:color w:val="000000"/>
          <w:sz w:val="32"/>
          <w:szCs w:val="32"/>
        </w:rPr>
        <w:t>万元，其中：政府采购货物预算</w:t>
      </w:r>
      <w:r>
        <w:rPr>
          <w:rFonts w:hint="eastAsia" w:eastAsia="仿宋_GB2312"/>
          <w:color w:val="000000"/>
          <w:sz w:val="32"/>
          <w:szCs w:val="32"/>
          <w:lang w:val="en-US" w:eastAsia="zh-CN"/>
        </w:rPr>
        <w:t>9.6</w:t>
      </w:r>
      <w:r>
        <w:rPr>
          <w:rFonts w:hint="default" w:ascii="Times New Roman" w:eastAsia="仿宋_GB2312"/>
          <w:color w:val="000000"/>
          <w:sz w:val="32"/>
          <w:szCs w:val="32"/>
        </w:rPr>
        <w:t>万元、政府采购工程预算</w:t>
      </w:r>
      <w:r>
        <w:rPr>
          <w:rFonts w:hint="eastAsia" w:eastAsia="仿宋_GB2312"/>
          <w:color w:val="000000"/>
          <w:sz w:val="32"/>
          <w:szCs w:val="32"/>
          <w:lang w:val="en-US" w:eastAsia="zh-CN"/>
        </w:rPr>
        <w:t>0</w:t>
      </w:r>
      <w:r>
        <w:rPr>
          <w:rFonts w:hint="default" w:ascii="Times New Roman" w:eastAsia="仿宋_GB2312"/>
          <w:color w:val="000000"/>
          <w:sz w:val="32"/>
          <w:szCs w:val="32"/>
        </w:rPr>
        <w:t>万元、政府采购服务预算</w:t>
      </w:r>
      <w:r>
        <w:rPr>
          <w:rFonts w:hint="eastAsia" w:eastAsia="仿宋_GB2312"/>
          <w:color w:val="000000"/>
          <w:sz w:val="32"/>
          <w:szCs w:val="32"/>
          <w:lang w:val="en-US" w:eastAsia="zh-CN"/>
        </w:rPr>
        <w:t>6.32</w:t>
      </w:r>
      <w:r>
        <w:rPr>
          <w:rFonts w:hint="default" w:ascii="Times New Roman" w:eastAsia="仿宋_GB2312"/>
          <w:color w:val="000000"/>
          <w:sz w:val="32"/>
          <w:szCs w:val="32"/>
        </w:rPr>
        <w:t>万元。</w:t>
      </w:r>
    </w:p>
    <w:p>
      <w:pPr>
        <w:pStyle w:val="8"/>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b/>
          <w:bCs/>
          <w:sz w:val="32"/>
          <w:szCs w:val="32"/>
        </w:rPr>
        <w:t>3.国有资产占有使用情况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eastAsia" w:ascii="Times New Roman" w:hAnsi="Times New Roman" w:eastAsia="仿宋_GB2312" w:cs="Times New Roman"/>
          <w:color w:val="000000"/>
          <w:sz w:val="32"/>
          <w:szCs w:val="32"/>
          <w:lang w:eastAsia="zh-CN"/>
        </w:rPr>
        <w:t>金华市生态环境保护综合行政执法队</w:t>
      </w:r>
      <w:r>
        <w:rPr>
          <w:rFonts w:hint="default" w:ascii="Times New Roman" w:hAnsi="Times New Roman" w:eastAsia="仿宋_GB2312" w:cs="Times New Roman"/>
          <w:spacing w:val="6"/>
          <w:sz w:val="32"/>
          <w:szCs w:val="32"/>
        </w:rPr>
        <w:t>所属各预算单位共有车辆</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辆、其他用车主要是</w:t>
      </w:r>
      <w:r>
        <w:rPr>
          <w:rFonts w:hint="eastAsia" w:ascii="Times New Roman" w:hAnsi="Times New Roman" w:eastAsia="仿宋_GB2312" w:cs="Times New Roman"/>
          <w:color w:val="000000"/>
          <w:sz w:val="32"/>
          <w:szCs w:val="32"/>
          <w:lang w:eastAsia="zh-CN"/>
        </w:rPr>
        <w:t>无</w:t>
      </w:r>
      <w:r>
        <w:rPr>
          <w:rFonts w:hint="default" w:ascii="Times New Roman" w:hAnsi="Times New Roman" w:eastAsia="仿宋_GB2312" w:cs="Times New Roman"/>
          <w:color w:val="000000"/>
          <w:sz w:val="32"/>
          <w:szCs w:val="32"/>
        </w:rPr>
        <w:t>。单位价值50万元以上通用设备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 xml:space="preserve">台（套）。 </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年部门预算安排购置车辆</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辆，其中一般公务用车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年部门</w:t>
      </w:r>
      <w:r>
        <w:rPr>
          <w:rFonts w:hint="default" w:ascii="Times New Roman" w:hAnsi="Times New Roman" w:eastAsia="仿宋_GB2312" w:cs="Times New Roman"/>
          <w:sz w:val="32"/>
          <w:szCs w:val="32"/>
        </w:rPr>
        <w:t>预算安排购置单位价值50万元以上通用设备</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台（套），单位价值100万元以上专用设备</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pStyle w:val="8"/>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8"/>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eastAsia" w:eastAsia="仿宋_GB2312"/>
          <w:color w:val="000000"/>
          <w:sz w:val="32"/>
          <w:szCs w:val="32"/>
          <w:lang w:eastAsia="zh-CN"/>
        </w:rPr>
        <w:t>金华市生态环境保护综合行政执法队</w:t>
      </w:r>
      <w:r>
        <w:rPr>
          <w:rFonts w:hint="default" w:ascii="Times New Roman" w:eastAsia="仿宋_GB2312"/>
          <w:color w:val="000000"/>
          <w:sz w:val="32"/>
          <w:szCs w:val="32"/>
          <w:highlight w:val="none"/>
        </w:rPr>
        <w:t>其他运转类项目和特定目标类项目均实行(或</w:t>
      </w:r>
      <w:r>
        <w:rPr>
          <w:rFonts w:hint="eastAsia" w:eastAsia="仿宋_GB2312"/>
          <w:color w:val="000000"/>
          <w:sz w:val="32"/>
          <w:szCs w:val="32"/>
          <w:highlight w:val="none"/>
          <w:lang w:val="en-US" w:eastAsia="zh-CN"/>
        </w:rPr>
        <w:t>100.0</w:t>
      </w:r>
      <w:r>
        <w:rPr>
          <w:rFonts w:hint="default" w:ascii="Times New Roman" w:eastAsia="仿宋_GB2312"/>
          <w:color w:val="000000"/>
          <w:sz w:val="32"/>
          <w:szCs w:val="32"/>
          <w:highlight w:val="none"/>
        </w:rPr>
        <w:t>%已实行)绩效目标</w:t>
      </w:r>
      <w:r>
        <w:rPr>
          <w:rFonts w:hint="default" w:ascii="Times New Roman" w:eastAsia="仿宋_GB2312"/>
          <w:color w:val="000000"/>
          <w:sz w:val="32"/>
          <w:szCs w:val="32"/>
        </w:rPr>
        <w:t>管理，涉及一般公共预算当年拨款</w:t>
      </w:r>
      <w:r>
        <w:rPr>
          <w:rFonts w:hint="eastAsia" w:eastAsia="仿宋_GB2312"/>
          <w:color w:val="000000"/>
          <w:sz w:val="32"/>
          <w:szCs w:val="32"/>
          <w:lang w:val="en-US" w:eastAsia="zh-CN"/>
        </w:rPr>
        <w:t>35.9</w:t>
      </w:r>
      <w:r>
        <w:rPr>
          <w:rFonts w:hint="default" w:ascii="Times New Roman" w:eastAsia="仿宋_GB2312"/>
          <w:color w:val="000000"/>
          <w:sz w:val="32"/>
          <w:szCs w:val="32"/>
        </w:rPr>
        <w:t>万元。</w:t>
      </w:r>
    </w:p>
    <w:p>
      <w:pPr>
        <w:pStyle w:val="8"/>
        <w:widowControl w:val="0"/>
        <w:spacing w:beforeLines="0" w:afterLines="0" w:line="560" w:lineRule="exact"/>
        <w:ind w:firstLine="640" w:firstLineChars="200"/>
        <w:rPr>
          <w:rFonts w:hint="eastAsia" w:ascii="Times New Roman" w:eastAsia="仿宋_GB2312"/>
          <w:color w:val="000000"/>
          <w:sz w:val="32"/>
          <w:szCs w:val="32"/>
          <w:highlight w:val="none"/>
          <w:shd w:val="pct10" w:color="auto" w:fill="FFFFFF"/>
          <w:lang w:val="en-US" w:eastAsia="zh-CN"/>
        </w:rPr>
      </w:pPr>
      <w:r>
        <w:rPr>
          <w:rFonts w:hint="default" w:ascii="Times New Roman" w:eastAsia="仿宋_GB2312"/>
          <w:bCs/>
          <w:sz w:val="32"/>
          <w:szCs w:val="32"/>
          <w:highlight w:val="none"/>
        </w:rPr>
        <w:t>⑵重点项目情况</w:t>
      </w:r>
      <w:r>
        <w:rPr>
          <w:rFonts w:hint="eastAsia" w:eastAsia="仿宋_GB2312"/>
          <w:bCs/>
          <w:sz w:val="32"/>
          <w:szCs w:val="32"/>
          <w:highlight w:val="none"/>
          <w:lang w:eastAsia="zh-CN"/>
        </w:rPr>
        <w:t>。2021年预算绩效目标管理项目共3个，为“环境执法监察（一级项目）移动执法记录仪、移动执法信息维护、环保执法监察经费（二级项目名称）”，经核实都不属于重点项目，无需披露。</w:t>
      </w:r>
    </w:p>
    <w:p>
      <w:pPr>
        <w:pStyle w:val="8"/>
        <w:widowControl w:val="0"/>
        <w:numPr>
          <w:ilvl w:val="0"/>
          <w:numId w:val="4"/>
        </w:numPr>
        <w:spacing w:beforeLines="0" w:afterLines="0" w:line="560" w:lineRule="exact"/>
        <w:ind w:firstLine="640" w:firstLineChars="200"/>
        <w:rPr>
          <w:rFonts w:hint="eastAsia" w:eastAsia="仿宋_GB2312"/>
          <w:b/>
          <w:bCs/>
          <w:sz w:val="32"/>
          <w:szCs w:val="32"/>
          <w:highlight w:val="none"/>
          <w:lang w:eastAsia="zh-CN"/>
        </w:rPr>
      </w:pPr>
      <w:r>
        <w:rPr>
          <w:rFonts w:hint="default" w:ascii="Times New Roman" w:eastAsia="仿宋_GB2312"/>
          <w:b/>
          <w:bCs/>
          <w:sz w:val="32"/>
          <w:szCs w:val="32"/>
          <w:highlight w:val="none"/>
        </w:rPr>
        <w:t>以部门为主体的绩效目标</w:t>
      </w:r>
      <w:r>
        <w:rPr>
          <w:rFonts w:hint="eastAsia" w:eastAsia="仿宋_GB2312"/>
          <w:b/>
          <w:bCs/>
          <w:sz w:val="32"/>
          <w:szCs w:val="32"/>
          <w:highlight w:val="none"/>
          <w:lang w:eastAsia="zh-CN"/>
        </w:rPr>
        <w:t>。</w:t>
      </w:r>
    </w:p>
    <w:p>
      <w:pPr>
        <w:pStyle w:val="8"/>
        <w:widowControl w:val="0"/>
        <w:numPr>
          <w:ilvl w:val="0"/>
          <w:numId w:val="0"/>
        </w:numPr>
        <w:spacing w:beforeLines="0" w:afterLines="0" w:line="56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2021年金华市生态环境保护综合行政执法队未进行以部门为主体的绩效目标管理，无相关绩效目标。</w:t>
      </w:r>
    </w:p>
    <w:p>
      <w:pPr>
        <w:pStyle w:val="8"/>
        <w:widowControl w:val="0"/>
        <w:spacing w:line="530" w:lineRule="exact"/>
        <w:ind w:firstLine="640" w:firstLineChars="200"/>
        <w:rPr>
          <w:rStyle w:val="6"/>
          <w:rFonts w:ascii="Times New Roman" w:hAnsi="Times New Roman" w:eastAsia="黑体" w:cs="Times New Roman"/>
          <w:b w:val="0"/>
        </w:rPr>
      </w:pPr>
      <w:r>
        <w:rPr>
          <w:rStyle w:val="6"/>
          <w:rFonts w:hint="default" w:ascii="Times New Roman" w:hAnsi="Times New Roman" w:eastAsia="黑体" w:cs="Times New Roman"/>
          <w:b w:val="0"/>
        </w:rPr>
        <w:t>三、名词解释</w:t>
      </w:r>
    </w:p>
    <w:p>
      <w:pPr>
        <w:spacing w:beforeLines="0" w:afterLines="0" w:line="560" w:lineRule="exact"/>
        <w:ind w:firstLine="640" w:firstLineChars="200"/>
        <w:rPr>
          <w:rFonts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1.财政拨款收入：</w:t>
      </w:r>
      <w:r>
        <w:rPr>
          <w:rFonts w:hint="default" w:ascii="Times New Roman" w:hAnsi="Times New Roman" w:eastAsia="仿宋_GB2312" w:cs="Times New Roman"/>
          <w:b w:val="0"/>
          <w:bCs w:val="0"/>
          <w:sz w:val="32"/>
          <w:szCs w:val="32"/>
        </w:rPr>
        <w:t>本级财政部门当年拨付的财政预算资金，包括一般公共预算财政拨款和政府性基金预算财政拨款。</w:t>
      </w:r>
    </w:p>
    <w:p>
      <w:pPr>
        <w:spacing w:beforeLines="0" w:afterLines="0" w:line="560" w:lineRule="exact"/>
        <w:ind w:firstLine="640" w:firstLineChars="200"/>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2.财政专户管理的资金:财政部门在银行开设的用于核算和反映政府非税收入以及其他需要</w:t>
      </w:r>
      <w:r>
        <w:rPr>
          <w:rFonts w:ascii="Times New Roman" w:hAnsi="Times New Roman" w:eastAsia="仿宋_GB2312" w:cs="Times New Roman"/>
          <w:b w:val="0"/>
          <w:bCs w:val="0"/>
          <w:sz w:val="32"/>
          <w:szCs w:val="32"/>
        </w:rPr>
        <w:t>专户管理的资金。</w:t>
      </w:r>
    </w:p>
    <w:p>
      <w:pPr>
        <w:spacing w:beforeLines="0" w:afterLines="0" w:line="560" w:lineRule="exact"/>
        <w:ind w:firstLine="640" w:firstLineChars="200"/>
        <w:jc w:val="left"/>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3.其他收入：</w:t>
      </w:r>
      <w:r>
        <w:rPr>
          <w:rFonts w:hint="default" w:ascii="Times New Roman" w:hAnsi="Times New Roman" w:eastAsia="仿宋_GB2312" w:cs="Times New Roman"/>
          <w:b w:val="0"/>
          <w:bCs w:val="0"/>
          <w:sz w:val="32"/>
          <w:szCs w:val="32"/>
        </w:rPr>
        <w:t>预算单位在“一般公共预算”、“政府性基金”、“财政专户管理的资金”等之外取得的各项收入（含上级补助收入）。</w:t>
      </w:r>
    </w:p>
    <w:p>
      <w:pPr>
        <w:spacing w:beforeLines="0" w:afterLines="0" w:line="560" w:lineRule="exact"/>
        <w:ind w:firstLine="640" w:firstLineChars="200"/>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4.单位结余：指事业单位在预计用当年的“财政拨款收入”、“财政专户管理资金”、“其他收入”、“上年结转”等不足以安排当年支出的情况下，使</w:t>
      </w:r>
      <w:r>
        <w:rPr>
          <w:rFonts w:ascii="Times New Roman" w:hAnsi="Times New Roman" w:eastAsia="仿宋_GB2312" w:cs="Times New Roman"/>
          <w:b w:val="0"/>
          <w:bCs w:val="0"/>
          <w:sz w:val="32"/>
          <w:szCs w:val="32"/>
        </w:rPr>
        <w:t>用</w:t>
      </w:r>
      <w:r>
        <w:rPr>
          <w:rFonts w:hint="default" w:ascii="Times New Roman" w:hAnsi="Times New Roman" w:eastAsia="仿宋_GB2312" w:cs="Times New Roman"/>
          <w:b w:val="0"/>
          <w:bCs w:val="0"/>
          <w:sz w:val="32"/>
          <w:szCs w:val="32"/>
        </w:rPr>
        <w:t>以前年度积累的一般结余、</w:t>
      </w:r>
      <w:r>
        <w:rPr>
          <w:rFonts w:ascii="Times New Roman" w:hAnsi="Times New Roman" w:eastAsia="仿宋_GB2312" w:cs="Times New Roman"/>
          <w:b w:val="0"/>
          <w:bCs w:val="0"/>
          <w:sz w:val="32"/>
          <w:szCs w:val="32"/>
        </w:rPr>
        <w:t>事业基金</w:t>
      </w:r>
      <w:r>
        <w:rPr>
          <w:rFonts w:hint="default" w:ascii="Times New Roman" w:hAnsi="Times New Roman" w:eastAsia="仿宋_GB2312" w:cs="Times New Roman"/>
          <w:b w:val="0"/>
          <w:bCs w:val="0"/>
          <w:sz w:val="32"/>
          <w:szCs w:val="32"/>
        </w:rPr>
        <w:t>、专用基金和专项结余等</w:t>
      </w:r>
      <w:r>
        <w:rPr>
          <w:rFonts w:ascii="Times New Roman" w:hAnsi="Times New Roman" w:eastAsia="仿宋_GB2312" w:cs="Times New Roman"/>
          <w:b w:val="0"/>
          <w:bCs w:val="0"/>
          <w:sz w:val="32"/>
          <w:szCs w:val="32"/>
        </w:rPr>
        <w:t>弥补本年收支</w:t>
      </w:r>
      <w:r>
        <w:rPr>
          <w:rFonts w:hint="default" w:ascii="Times New Roman" w:hAnsi="Times New Roman" w:eastAsia="仿宋_GB2312" w:cs="Times New Roman"/>
          <w:b w:val="0"/>
          <w:bCs w:val="0"/>
          <w:sz w:val="32"/>
          <w:szCs w:val="32"/>
        </w:rPr>
        <w:t>缺口的资金。</w:t>
      </w:r>
    </w:p>
    <w:p>
      <w:pPr>
        <w:spacing w:beforeLines="0" w:afterLines="0" w:line="560" w:lineRule="exact"/>
        <w:ind w:firstLine="640" w:firstLineChars="200"/>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5.上年结转：</w:t>
      </w:r>
      <w:r>
        <w:rPr>
          <w:rFonts w:hint="default" w:ascii="Times New Roman" w:hAnsi="Times New Roman" w:eastAsia="仿宋_GB2312" w:cs="Times New Roman"/>
          <w:b w:val="0"/>
          <w:bCs w:val="0"/>
          <w:sz w:val="32"/>
          <w:szCs w:val="32"/>
        </w:rPr>
        <w:t>指以前年度尚未完成、结转到本年仍按原规定用途继续使用的资金。</w:t>
      </w:r>
    </w:p>
    <w:p>
      <w:pPr>
        <w:spacing w:beforeLines="0" w:afterLines="0" w:line="560" w:lineRule="exact"/>
        <w:ind w:firstLine="640" w:firstLineChars="200"/>
        <w:jc w:val="left"/>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6.基本支出：</w:t>
      </w:r>
      <w:r>
        <w:rPr>
          <w:rFonts w:hint="default" w:ascii="Times New Roman" w:hAnsi="Times New Roman" w:eastAsia="仿宋_GB2312" w:cs="Times New Roman"/>
          <w:b w:val="0"/>
          <w:bCs w:val="0"/>
          <w:sz w:val="32"/>
          <w:szCs w:val="32"/>
        </w:rPr>
        <w:t>是预算单位为保障其正常运转，完成日常工作任务所发生的支出，包括人员支出和日常公用支出。</w:t>
      </w:r>
    </w:p>
    <w:p>
      <w:pPr>
        <w:spacing w:beforeLines="0" w:afterLines="0" w:line="560" w:lineRule="exact"/>
        <w:ind w:firstLine="640" w:firstLineChars="200"/>
        <w:jc w:val="left"/>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7.项目支出：</w:t>
      </w:r>
      <w:r>
        <w:rPr>
          <w:rFonts w:hint="default" w:ascii="Times New Roman" w:hAnsi="Times New Roman" w:eastAsia="仿宋_GB2312" w:cs="Times New Roman"/>
          <w:b w:val="0"/>
          <w:bCs w:val="0"/>
          <w:sz w:val="32"/>
          <w:szCs w:val="32"/>
        </w:rPr>
        <w:t>是预算单位为完成其特定的行政工作任务或事业发展目标所发生的支出。</w:t>
      </w:r>
    </w:p>
    <w:p>
      <w:pPr>
        <w:snapToGrid w:val="0"/>
        <w:spacing w:beforeLines="0" w:afterLines="0" w:line="560" w:lineRule="exact"/>
        <w:ind w:firstLine="640" w:firstLineChars="200"/>
        <w:rPr>
          <w:rFonts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0" w:firstLineChars="200"/>
        <w:rPr>
          <w:b w:val="0"/>
          <w:bCs w:val="0"/>
        </w:rPr>
      </w:pPr>
      <w:r>
        <w:rPr>
          <w:rFonts w:hint="default" w:ascii="Times New Roman" w:hAnsi="Times New Roman" w:eastAsia="仿宋_GB2312" w:cs="Times New Roman"/>
          <w:b w:val="0"/>
          <w:bCs w:val="0"/>
          <w:sz w:val="32"/>
          <w:szCs w:val="32"/>
          <w:highlight w:val="none"/>
        </w:rPr>
        <w: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10.教育支出（类）进修及培训（款）培训支出（项）：反映各部门安排的用于培训的支出。教育部门的师资培训，党校、行政学院等专业干部教育机构的支出，以及退役士兵、转业士官的培训支出，不在本科目反映。</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1</w:t>
      </w:r>
      <w:r>
        <w:rPr>
          <w:rFonts w:hint="default" w:ascii="Times New Roman" w:hAnsi="Times New Roman" w:eastAsia="仿宋_GB2312" w:cs="Times New Roman"/>
          <w:b w:val="0"/>
          <w:bCs w:val="0"/>
          <w:color w:val="000000"/>
          <w:kern w:val="0"/>
          <w:sz w:val="32"/>
          <w:szCs w:val="32"/>
          <w:highlight w:val="none"/>
        </w:rPr>
        <w:t>.社会保障和就业支出（类）行政事业单位离退休（款）未归口管理的行政单位离退休（项）：反映未实行归口管理的行政单位(包括实行公务员管理的事业单位)开支的离退休支出。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2</w:t>
      </w:r>
      <w:r>
        <w:rPr>
          <w:rFonts w:hint="default" w:ascii="Times New Roman" w:hAnsi="Times New Roman" w:eastAsia="仿宋_GB2312" w:cs="Times New Roman"/>
          <w:b w:val="0"/>
          <w:bCs w:val="0"/>
          <w:color w:val="000000"/>
          <w:kern w:val="0"/>
          <w:sz w:val="32"/>
          <w:szCs w:val="32"/>
          <w:highlight w:val="none"/>
        </w:rPr>
        <w:t>.社会保障和就业支出（类）行政事业单位离退休（款）机关事业单位基本养老保险缴费支出（项）：反映机关事业单位实施养老保险制度由单位缴纳的基本养老保险费支出。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3</w:t>
      </w:r>
      <w:r>
        <w:rPr>
          <w:rFonts w:hint="default" w:ascii="Times New Roman" w:hAnsi="Times New Roman" w:eastAsia="仿宋_GB2312" w:cs="Times New Roman"/>
          <w:b w:val="0"/>
          <w:bCs w:val="0"/>
          <w:color w:val="000000"/>
          <w:kern w:val="0"/>
          <w:sz w:val="32"/>
          <w:szCs w:val="32"/>
          <w:highlight w:val="none"/>
        </w:rPr>
        <w:t>.社会保障和就业支出（类）行政事业单位离退休（款）机关事业单位职业年金缴费支出（项）：反映机关事业单位实施养老保险制度由单位实际缴纳的职业年金支出。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4</w:t>
      </w:r>
      <w:r>
        <w:rPr>
          <w:rFonts w:hint="default" w:ascii="Times New Roman" w:hAnsi="Times New Roman" w:eastAsia="仿宋_GB2312" w:cs="Times New Roman"/>
          <w:b w:val="0"/>
          <w:bCs w:val="0"/>
          <w:color w:val="000000"/>
          <w:kern w:val="0"/>
          <w:sz w:val="32"/>
          <w:szCs w:val="32"/>
          <w:highlight w:val="none"/>
        </w:rPr>
        <w:t>.社会保障和就业支出（类）行政事业单位离退休（款）其他行政事业单位离退休支出（项）：反映未单独设置项级科目的其他用于行政事业单位离退休方面的支出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5</w:t>
      </w:r>
      <w:r>
        <w:rPr>
          <w:rFonts w:hint="default" w:ascii="Times New Roman" w:hAnsi="Times New Roman" w:eastAsia="仿宋_GB2312" w:cs="Times New Roman"/>
          <w:b w:val="0"/>
          <w:bCs w:val="0"/>
          <w:color w:val="000000"/>
          <w:kern w:val="0"/>
          <w:sz w:val="32"/>
          <w:szCs w:val="32"/>
          <w:highlight w:val="none"/>
        </w:rPr>
        <w:t>.卫生健康支出（类）行政事业单位医疗（款）行政单位医疗（项）：反映财政部门集中安排的行政单位（包括实行公务员管理的事业单位，下同）基本医疗保险缴费经费,未参加医疗保险的行政单位的公费医疗经费,按国家规定享受离休人员、红军老战士待遇人员的医疗经费。</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6</w:t>
      </w:r>
      <w:r>
        <w:rPr>
          <w:rFonts w:hint="default" w:ascii="Times New Roman" w:hAnsi="Times New Roman" w:eastAsia="仿宋_GB2312" w:cs="Times New Roman"/>
          <w:b w:val="0"/>
          <w:bCs w:val="0"/>
          <w:color w:val="000000"/>
          <w:kern w:val="0"/>
          <w:sz w:val="32"/>
          <w:szCs w:val="32"/>
          <w:highlight w:val="none"/>
        </w:rPr>
        <w:t>. 卫生健康支出（类）行政事业单位医疗（款）事业单位医疗（项）：反映财政部门集中安排的事业单位基本医疗保险缴费经费,未参加医疗保险的事业单位的公费医疗经费,按国家规定享受离休人员待遇的医疗经费。</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7</w:t>
      </w:r>
      <w:r>
        <w:rPr>
          <w:rFonts w:hint="default" w:ascii="Times New Roman" w:hAnsi="Times New Roman" w:eastAsia="仿宋_GB2312" w:cs="Times New Roman"/>
          <w:b w:val="0"/>
          <w:bCs w:val="0"/>
          <w:color w:val="000000"/>
          <w:kern w:val="0"/>
          <w:sz w:val="32"/>
          <w:szCs w:val="32"/>
          <w:highlight w:val="none"/>
        </w:rPr>
        <w:t>.节能环保支出（类）环境保护管理事务（款）行政运行（环境保护管理事务）（项）：反映行政单位（包括实行公务员管理的事业单位）的基本支出。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8</w:t>
      </w:r>
      <w:r>
        <w:rPr>
          <w:rFonts w:hint="default" w:ascii="Times New Roman" w:hAnsi="Times New Roman" w:eastAsia="仿宋_GB2312" w:cs="Times New Roman"/>
          <w:b w:val="0"/>
          <w:bCs w:val="0"/>
          <w:color w:val="000000"/>
          <w:kern w:val="0"/>
          <w:sz w:val="32"/>
          <w:szCs w:val="32"/>
          <w:highlight w:val="none"/>
        </w:rPr>
        <w:t>.节能环保支出（类）环境保护管理事务（款）一般行政管理事务（环境保护管理事务）（项）：反映行政单位（包括实行公务员管理的事业单位）未单独设置项级科目的其他项目支出。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eastAsia" w:ascii="Times New Roman" w:hAnsi="Times New Roman" w:eastAsia="仿宋_GB2312" w:cs="Times New Roman"/>
          <w:b w:val="0"/>
          <w:bCs w:val="0"/>
          <w:color w:val="000000"/>
          <w:kern w:val="0"/>
          <w:sz w:val="32"/>
          <w:szCs w:val="32"/>
          <w:highlight w:val="none"/>
          <w:lang w:val="en-US" w:eastAsia="zh-CN"/>
        </w:rPr>
        <w:t>19</w:t>
      </w:r>
      <w:r>
        <w:rPr>
          <w:rFonts w:hint="default" w:ascii="Times New Roman" w:hAnsi="Times New Roman" w:eastAsia="仿宋_GB2312" w:cs="Times New Roman"/>
          <w:b w:val="0"/>
          <w:bCs w:val="0"/>
          <w:color w:val="000000"/>
          <w:kern w:val="0"/>
          <w:sz w:val="32"/>
          <w:szCs w:val="32"/>
          <w:highlight w:val="none"/>
        </w:rPr>
        <w:t>.节能环保支出（类）环境监测与监察（款）其他环境监测与监察支出（项）：反映未单独设置项级科目的其他用于环境监测与监察方面的支出。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2</w:t>
      </w:r>
      <w:r>
        <w:rPr>
          <w:rFonts w:hint="eastAsia" w:ascii="Times New Roman" w:hAnsi="Times New Roman" w:eastAsia="仿宋_GB2312" w:cs="Times New Roman"/>
          <w:b w:val="0"/>
          <w:bCs w:val="0"/>
          <w:color w:val="000000"/>
          <w:kern w:val="0"/>
          <w:sz w:val="32"/>
          <w:szCs w:val="32"/>
          <w:highlight w:val="none"/>
          <w:lang w:val="en-US" w:eastAsia="zh-CN"/>
        </w:rPr>
        <w:t>0</w:t>
      </w:r>
      <w:r>
        <w:rPr>
          <w:rFonts w:hint="default" w:ascii="Times New Roman" w:hAnsi="Times New Roman" w:eastAsia="仿宋_GB2312" w:cs="Times New Roman"/>
          <w:b w:val="0"/>
          <w:bCs w:val="0"/>
          <w:color w:val="000000"/>
          <w:kern w:val="0"/>
          <w:sz w:val="32"/>
          <w:szCs w:val="32"/>
          <w:highlight w:val="none"/>
        </w:rPr>
        <w:t>.节能环保支出（类）污染减排（款）生态环境执法监察（项）：反映生态环境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eastAsia" w:ascii="Times New Roman" w:hAnsi="Times New Roman" w:eastAsia="仿宋_GB2312" w:cs="Times New Roman"/>
          <w:b w:val="0"/>
          <w:bCs w:val="0"/>
          <w:color w:val="000000"/>
          <w:kern w:val="0"/>
          <w:sz w:val="32"/>
          <w:szCs w:val="32"/>
          <w:highlight w:val="none"/>
          <w:lang w:val="en-US" w:eastAsia="zh-CN"/>
        </w:rPr>
        <w:t>21</w:t>
      </w:r>
      <w:r>
        <w:rPr>
          <w:rFonts w:hint="default" w:ascii="Times New Roman" w:hAnsi="Times New Roman" w:eastAsia="仿宋_GB2312" w:cs="Times New Roman"/>
          <w:b w:val="0"/>
          <w:bCs w:val="0"/>
          <w:color w:val="000000"/>
          <w:kern w:val="0"/>
          <w:sz w:val="32"/>
          <w:szCs w:val="32"/>
          <w:highlight w:val="none"/>
        </w:rPr>
        <w:t>.住房保障支出（类）住房改革支出（款）住房公积金（项）：反映行政事业单位按人力资源和社会保障部、财政部规定的基本工资和津贴补贴以及规定比例为职工缴纳的住房公积金。</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p>
    <w:p>
      <w:pPr>
        <w:spacing w:line="530" w:lineRule="exact"/>
        <w:rPr>
          <w:rFonts w:ascii="Times New Roman" w:hAnsi="Times New Roman" w:cs="Times New Roman"/>
        </w:rPr>
      </w:pPr>
    </w:p>
    <w:p>
      <w:pPr>
        <w:spacing w:line="530" w:lineRule="exact"/>
        <w:rPr>
          <w:rFonts w:ascii="Times New Roman" w:hAnsi="Times New Roman" w:cs="Times New Roman"/>
        </w:rPr>
      </w:pPr>
    </w:p>
    <w:p>
      <w:pPr>
        <w:wordWrap w:val="0"/>
        <w:spacing w:line="53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金华市生态环境保护综合行政执法队</w:t>
      </w:r>
      <w:r>
        <w:rPr>
          <w:rFonts w:hint="default" w:ascii="Times New Roman" w:hAnsi="Times New Roman" w:eastAsia="仿宋_GB2312" w:cs="Times New Roman"/>
          <w:sz w:val="32"/>
          <w:szCs w:val="32"/>
        </w:rPr>
        <w:t xml:space="preserve">        </w:t>
      </w:r>
    </w:p>
    <w:p>
      <w:pPr>
        <w:spacing w:line="530" w:lineRule="exact"/>
        <w:ind w:right="640"/>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月 </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 xml:space="preserve">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5A223"/>
    <w:multiLevelType w:val="singleLevel"/>
    <w:tmpl w:val="8FA5A223"/>
    <w:lvl w:ilvl="0" w:tentative="0">
      <w:start w:val="1"/>
      <w:numFmt w:val="decimal"/>
      <w:lvlText w:val="%1."/>
      <w:lvlJc w:val="left"/>
      <w:pPr>
        <w:tabs>
          <w:tab w:val="left" w:pos="312"/>
        </w:tabs>
      </w:pPr>
    </w:lvl>
  </w:abstractNum>
  <w:abstractNum w:abstractNumId="1">
    <w:nsid w:val="49F0483C"/>
    <w:multiLevelType w:val="singleLevel"/>
    <w:tmpl w:val="49F0483C"/>
    <w:lvl w:ilvl="0" w:tentative="0">
      <w:start w:val="5"/>
      <w:numFmt w:val="decimal"/>
      <w:lvlText w:val="%1."/>
      <w:lvlJc w:val="left"/>
      <w:pPr>
        <w:tabs>
          <w:tab w:val="left" w:pos="312"/>
        </w:tabs>
      </w:pPr>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ZDhhZmM3YzkyMDZhNjMzN2Y1MDZlZjkyZWJkZTAifQ=="/>
  </w:docVars>
  <w:rsids>
    <w:rsidRoot w:val="3735024B"/>
    <w:rsid w:val="00E95206"/>
    <w:rsid w:val="01152447"/>
    <w:rsid w:val="01977A44"/>
    <w:rsid w:val="01AD144E"/>
    <w:rsid w:val="05B33EB5"/>
    <w:rsid w:val="07D31F21"/>
    <w:rsid w:val="09562AED"/>
    <w:rsid w:val="0AF92336"/>
    <w:rsid w:val="15C7792C"/>
    <w:rsid w:val="17BA538B"/>
    <w:rsid w:val="189A3A77"/>
    <w:rsid w:val="18AE1A47"/>
    <w:rsid w:val="1947220F"/>
    <w:rsid w:val="1A722BC5"/>
    <w:rsid w:val="1C060036"/>
    <w:rsid w:val="1EB605EA"/>
    <w:rsid w:val="23531C00"/>
    <w:rsid w:val="23534B86"/>
    <w:rsid w:val="246A6C90"/>
    <w:rsid w:val="265D2158"/>
    <w:rsid w:val="26CB56BB"/>
    <w:rsid w:val="2B34095C"/>
    <w:rsid w:val="2CFB2765"/>
    <w:rsid w:val="2DF91BEE"/>
    <w:rsid w:val="2E1F7B1F"/>
    <w:rsid w:val="320060AD"/>
    <w:rsid w:val="3385135B"/>
    <w:rsid w:val="3735024B"/>
    <w:rsid w:val="38881EC4"/>
    <w:rsid w:val="3EEA4B05"/>
    <w:rsid w:val="40937332"/>
    <w:rsid w:val="453504D1"/>
    <w:rsid w:val="456D6BE9"/>
    <w:rsid w:val="46717C74"/>
    <w:rsid w:val="4E6871FA"/>
    <w:rsid w:val="50E0685A"/>
    <w:rsid w:val="52436051"/>
    <w:rsid w:val="585B0F78"/>
    <w:rsid w:val="5A380B96"/>
    <w:rsid w:val="5BC7160E"/>
    <w:rsid w:val="5C850F22"/>
    <w:rsid w:val="62BA638E"/>
    <w:rsid w:val="63AF58A0"/>
    <w:rsid w:val="63FA5FFE"/>
    <w:rsid w:val="64C300E2"/>
    <w:rsid w:val="64E811F3"/>
    <w:rsid w:val="66AA27D8"/>
    <w:rsid w:val="67C9392E"/>
    <w:rsid w:val="69D05972"/>
    <w:rsid w:val="69E15F06"/>
    <w:rsid w:val="72C24504"/>
    <w:rsid w:val="732B7739"/>
    <w:rsid w:val="7A15367C"/>
    <w:rsid w:val="7C54483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rPr>
  </w:style>
  <w:style w:type="character" w:styleId="6">
    <w:name w:val="Strong"/>
    <w:basedOn w:val="5"/>
    <w:qFormat/>
    <w:uiPriority w:val="0"/>
    <w:rPr>
      <w:rFonts w:ascii="宋体" w:hAnsi="宋体" w:cs="Courier New"/>
      <w:b/>
      <w:bCs/>
      <w:sz w:val="32"/>
      <w:szCs w:val="32"/>
    </w:rPr>
  </w:style>
  <w:style w:type="paragraph" w:customStyle="1" w:styleId="8">
    <w:name w:val="p0"/>
    <w:basedOn w:val="1"/>
    <w:qFormat/>
    <w:uiPriority w:val="0"/>
    <w:pPr>
      <w:widowControl/>
    </w:pPr>
    <w:rPr>
      <w:rFonts w:ascii="Times New Roman" w:hAnsi="Times New Roman" w:eastAsia="宋体" w:cs="Times New Roman"/>
      <w:kern w:val="0"/>
      <w:szCs w:val="21"/>
    </w:rPr>
  </w:style>
  <w:style w:type="character" w:customStyle="1" w:styleId="9">
    <w:name w:val="font71"/>
    <w:qFormat/>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市环境保护局</Company>
  <Pages>10</Pages>
  <Words>4507</Words>
  <Characters>4892</Characters>
  <Lines>0</Lines>
  <Paragraphs>0</Paragraphs>
  <TotalTime>0</TotalTime>
  <ScaleCrop>false</ScaleCrop>
  <LinksUpToDate>false</LinksUpToDate>
  <CharactersWithSpaces>4973</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2021-03-17T06:42:00Z</dcterms:created>
  <dc:creator>hjjc</dc:creator>
  <cp:lastModifiedBy>Administrator</cp:lastModifiedBy>
  <cp:lastPrinted>2021-03-17T06:57:00Z</cp:lastPrinted>
  <dcterms:modified xsi:type="dcterms:W3CDTF">2022-08-25T12:46:34Z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D645A16EA1324FF78062B58F1228F970</vt:lpwstr>
  </property>
</Properties>
</file>