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6"/>
          <w:rFonts w:hint="eastAsia" w:ascii="Times New Roman" w:hAnsi="Times New Roman" w:eastAsia="方正小标宋简体" w:cs="Times New Roman"/>
          <w:color w:val="000000"/>
          <w:sz w:val="48"/>
          <w:szCs w:val="48"/>
          <w:lang w:val="en-US" w:eastAsia="zh-CN"/>
        </w:rPr>
      </w:pP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eastAsia" w:ascii="Times New Roman" w:hAnsi="Times New Roman" w:eastAsia="方正小标宋简体" w:cs="Times New Roman"/>
          <w:bCs/>
          <w:color w:val="000000"/>
          <w:spacing w:val="15"/>
          <w:sz w:val="48"/>
          <w:szCs w:val="48"/>
          <w:lang w:eastAsia="zh-CN"/>
        </w:rPr>
        <w:t>金华市环境科学研究院</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r>
        <w:rPr>
          <w:rFonts w:hint="eastAsia" w:ascii="Times New Roman" w:hAnsi="Times New Roman" w:eastAsia="方正小标宋简体" w:cs="Times New Roman"/>
          <w:bCs/>
          <w:color w:val="000000"/>
          <w:spacing w:val="15"/>
          <w:sz w:val="48"/>
          <w:szCs w:val="48"/>
          <w:lang w:eastAsia="zh-CN"/>
        </w:rPr>
        <w:t>公开说明</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环境科学研究院</w:t>
      </w:r>
      <w:r>
        <w:rPr>
          <w:rStyle w:val="6"/>
          <w:rFonts w:hint="default" w:ascii="Times New Roman" w:hAnsi="Times New Roman" w:eastAsia="黑体" w:cs="Times New Roman"/>
          <w:b w:val="0"/>
          <w:bCs w:val="0"/>
          <w:color w:val="000000"/>
        </w:rPr>
        <w:t>概况</w:t>
      </w:r>
    </w:p>
    <w:p>
      <w:pPr>
        <w:spacing w:line="530" w:lineRule="exact"/>
        <w:ind w:firstLine="627" w:firstLineChars="196"/>
        <w:rPr>
          <w:rFonts w:hint="eastAsia" w:ascii="楷体" w:hAnsi="楷体" w:eastAsia="楷体" w:cs="楷体"/>
          <w:b w:val="0"/>
          <w:bCs w:val="0"/>
          <w:i w:val="0"/>
          <w:iCs w:val="0"/>
          <w:color w:val="000000"/>
          <w:sz w:val="32"/>
          <w:szCs w:val="32"/>
        </w:rPr>
      </w:pPr>
      <w:r>
        <w:rPr>
          <w:rFonts w:hint="eastAsia" w:ascii="楷体" w:hAnsi="楷体" w:eastAsia="楷体" w:cs="楷体"/>
          <w:b w:val="0"/>
          <w:bCs w:val="0"/>
          <w:i w:val="0"/>
          <w:iCs w:val="0"/>
          <w:color w:val="000000"/>
          <w:sz w:val="32"/>
          <w:szCs w:val="32"/>
        </w:rPr>
        <w:t>（一）主要职能</w:t>
      </w:r>
    </w:p>
    <w:p>
      <w:pPr>
        <w:spacing w:beforeLines="0" w:afterLines="0" w:line="560" w:lineRule="exact"/>
        <w:ind w:firstLine="960" w:firstLineChars="3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eastAsia="zh-CN"/>
        </w:rPr>
        <w:t>为环境管理和决策提供技术服务</w:t>
      </w:r>
    </w:p>
    <w:p>
      <w:pPr>
        <w:numPr>
          <w:ilvl w:val="0"/>
          <w:numId w:val="0"/>
        </w:numPr>
        <w:spacing w:beforeLines="0" w:afterLines="0" w:line="560" w:lineRule="exact"/>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 xml:space="preserve">      2.</w:t>
      </w:r>
      <w:r>
        <w:rPr>
          <w:rFonts w:hint="eastAsia" w:ascii="仿宋_GB2312" w:hAnsi="仿宋_GB2312" w:eastAsia="仿宋_GB2312" w:cs="仿宋_GB2312"/>
          <w:bCs/>
          <w:color w:val="000000"/>
          <w:sz w:val="32"/>
          <w:szCs w:val="32"/>
          <w:lang w:eastAsia="zh-CN"/>
        </w:rPr>
        <w:t>环评报告技术评估</w:t>
      </w:r>
    </w:p>
    <w:p>
      <w:pPr>
        <w:numPr>
          <w:ilvl w:val="0"/>
          <w:numId w:val="0"/>
        </w:numPr>
        <w:spacing w:beforeLines="0" w:afterLines="0"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lang w:eastAsia="zh-CN"/>
        </w:rPr>
        <w:t>环保法规及政策研究生态规划相关技术咨询</w:t>
      </w:r>
    </w:p>
    <w:p>
      <w:pPr>
        <w:numPr>
          <w:ilvl w:val="0"/>
          <w:numId w:val="0"/>
        </w:numPr>
        <w:spacing w:beforeLines="0" w:afterLines="0" w:line="56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环保治理技术及设备的研究与推广</w:t>
      </w:r>
    </w:p>
    <w:p>
      <w:pPr>
        <w:spacing w:line="530" w:lineRule="exact"/>
        <w:ind w:firstLine="627" w:firstLineChars="196"/>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（二）单位机构设置情况</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从预算单位构成看，</w:t>
      </w:r>
      <w:r>
        <w:rPr>
          <w:rFonts w:hint="eastAsia" w:ascii="仿宋_GB2312" w:hAnsi="仿宋_GB2312" w:eastAsia="仿宋_GB2312" w:cs="仿宋_GB2312"/>
          <w:bCs/>
          <w:color w:val="000000"/>
          <w:sz w:val="32"/>
          <w:szCs w:val="32"/>
          <w:lang w:eastAsia="zh-CN"/>
        </w:rPr>
        <w:t>金华市环境科学研究院</w:t>
      </w:r>
      <w:r>
        <w:rPr>
          <w:rFonts w:hint="eastAsia" w:ascii="仿宋_GB2312" w:hAnsi="仿宋_GB2312" w:eastAsia="仿宋_GB2312" w:cs="仿宋_GB2312"/>
          <w:bCs/>
          <w:color w:val="000000"/>
          <w:sz w:val="32"/>
          <w:szCs w:val="32"/>
        </w:rPr>
        <w:t>部门预算仅包括本单位预算，无下属单位预算</w:t>
      </w:r>
      <w:r>
        <w:rPr>
          <w:rFonts w:hint="eastAsia" w:ascii="仿宋_GB2312" w:hAnsi="仿宋_GB2312" w:eastAsia="仿宋_GB2312" w:cs="仿宋_GB2312"/>
          <w:bCs/>
          <w:color w:val="000000"/>
          <w:sz w:val="32"/>
          <w:szCs w:val="32"/>
          <w:lang w:eastAsia="zh-CN"/>
        </w:rPr>
        <w:t>，内设科室为：办公室、评审一室、评审二室</w:t>
      </w:r>
      <w:r>
        <w:rPr>
          <w:rFonts w:hint="eastAsia" w:ascii="仿宋_GB2312" w:hAnsi="仿宋_GB2312" w:eastAsia="仿宋_GB2312" w:cs="仿宋_GB2312"/>
          <w:bCs/>
          <w:color w:val="000000"/>
          <w:sz w:val="32"/>
          <w:szCs w:val="32"/>
        </w:rPr>
        <w:t>。</w:t>
      </w:r>
    </w:p>
    <w:p>
      <w:pPr>
        <w:numPr>
          <w:ilvl w:val="-1"/>
          <w:numId w:val="0"/>
        </w:numPr>
        <w:spacing w:beforeLines="0" w:afterLines="0" w:line="560" w:lineRule="exact"/>
        <w:ind w:firstLine="640" w:firstLineChars="200"/>
        <w:rPr>
          <w:rFonts w:hint="eastAsia" w:ascii="黑体" w:hAnsi="黑体" w:eastAsia="黑体" w:cs="黑体"/>
          <w:b/>
          <w:color w:val="000000"/>
          <w:sz w:val="32"/>
          <w:szCs w:val="32"/>
        </w:rPr>
      </w:pPr>
      <w:r>
        <w:rPr>
          <w:rStyle w:val="6"/>
          <w:rFonts w:hint="eastAsia" w:ascii="黑体" w:hAnsi="黑体" w:eastAsia="黑体" w:cs="黑体"/>
          <w:b w:val="0"/>
          <w:color w:val="000000"/>
        </w:rPr>
        <w:t>二、金华市</w:t>
      </w:r>
      <w:r>
        <w:rPr>
          <w:rStyle w:val="6"/>
          <w:rFonts w:hint="eastAsia" w:ascii="黑体" w:hAnsi="黑体" w:eastAsia="黑体" w:cs="黑体"/>
          <w:b w:val="0"/>
          <w:color w:val="000000"/>
          <w:lang w:val="en-US" w:eastAsia="zh-CN"/>
        </w:rPr>
        <w:t>环境科学研究院</w:t>
      </w:r>
      <w:r>
        <w:rPr>
          <w:rStyle w:val="6"/>
          <w:rFonts w:hint="eastAsia" w:ascii="黑体" w:hAnsi="黑体" w:eastAsia="黑体" w:cs="黑体"/>
          <w:b w:val="0"/>
          <w:color w:val="000000"/>
          <w:lang w:eastAsia="zh-CN"/>
        </w:rPr>
        <w:t>2021</w:t>
      </w:r>
      <w:r>
        <w:rPr>
          <w:rStyle w:val="6"/>
          <w:rFonts w:hint="eastAsia" w:ascii="黑体" w:hAnsi="黑体" w:eastAsia="黑体" w:cs="黑体"/>
          <w:b w:val="0"/>
          <w:color w:val="000000"/>
        </w:rPr>
        <w:t>年</w:t>
      </w:r>
      <w:r>
        <w:rPr>
          <w:rStyle w:val="6"/>
          <w:rFonts w:hint="eastAsia" w:ascii="黑体" w:hAnsi="黑体" w:eastAsia="黑体" w:cs="黑体"/>
          <w:b w:val="0"/>
          <w:color w:val="000000"/>
          <w:lang w:eastAsia="zh-CN"/>
        </w:rPr>
        <w:t>单位</w:t>
      </w:r>
      <w:r>
        <w:rPr>
          <w:rStyle w:val="6"/>
          <w:rFonts w:hint="eastAsia" w:ascii="黑体" w:hAnsi="黑体" w:eastAsia="黑体" w:cs="黑体"/>
          <w:b w:val="0"/>
          <w:color w:val="000000"/>
        </w:rPr>
        <w:t>预算安排情况说明</w:t>
      </w:r>
    </w:p>
    <w:p>
      <w:pPr>
        <w:spacing w:line="53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年收支预算情况的总体说明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按照综合预算的原则，</w:t>
      </w:r>
      <w:r>
        <w:rPr>
          <w:rFonts w:hint="eastAsia" w:ascii="仿宋_GB2312" w:hAnsi="仿宋_GB2312" w:eastAsia="仿宋_GB2312" w:cs="仿宋_GB2312"/>
          <w:color w:val="000000"/>
          <w:sz w:val="32"/>
          <w:szCs w:val="32"/>
          <w:lang w:eastAsia="zh-CN"/>
        </w:rPr>
        <w:t>金华市环境科学研究院</w:t>
      </w:r>
      <w:r>
        <w:rPr>
          <w:rFonts w:hint="eastAsia" w:ascii="仿宋_GB2312" w:hAnsi="仿宋_GB2312" w:eastAsia="仿宋_GB2312" w:cs="仿宋_GB2312"/>
          <w:bCs/>
          <w:color w:val="000000"/>
          <w:sz w:val="32"/>
          <w:szCs w:val="32"/>
        </w:rPr>
        <w:t>所有收入和支出均纳入单位预算管理。收入包括：一般公共预算拨款收入</w:t>
      </w:r>
      <w:r>
        <w:rPr>
          <w:rFonts w:hint="eastAsia" w:ascii="仿宋_GB2312" w:hAnsi="仿宋_GB2312" w:eastAsia="仿宋_GB2312" w:cs="仿宋_GB2312"/>
          <w:bCs/>
          <w:color w:val="000000"/>
          <w:sz w:val="32"/>
          <w:szCs w:val="32"/>
          <w:lang w:val="en-US" w:eastAsia="zh-CN"/>
        </w:rPr>
        <w:t>0万元</w:t>
      </w:r>
      <w:r>
        <w:rPr>
          <w:rFonts w:hint="eastAsia" w:ascii="仿宋_GB2312" w:hAnsi="仿宋_GB2312" w:eastAsia="仿宋_GB2312" w:cs="仿宋_GB2312"/>
          <w:bCs/>
          <w:color w:val="000000"/>
          <w:sz w:val="32"/>
          <w:szCs w:val="32"/>
        </w:rPr>
        <w:t>、政府性基金预算收入</w:t>
      </w:r>
      <w:r>
        <w:rPr>
          <w:rFonts w:hint="eastAsia" w:ascii="仿宋_GB2312" w:hAnsi="仿宋_GB2312" w:eastAsia="仿宋_GB2312" w:cs="仿宋_GB2312"/>
          <w:bCs/>
          <w:color w:val="000000"/>
          <w:sz w:val="32"/>
          <w:szCs w:val="32"/>
          <w:lang w:val="en-US" w:eastAsia="zh-CN"/>
        </w:rPr>
        <w:t>0万元</w:t>
      </w:r>
      <w:r>
        <w:rPr>
          <w:rFonts w:hint="eastAsia" w:ascii="仿宋_GB2312" w:hAnsi="仿宋_GB2312" w:eastAsia="仿宋_GB2312" w:cs="仿宋_GB2312"/>
          <w:bCs/>
          <w:color w:val="000000"/>
          <w:sz w:val="32"/>
          <w:szCs w:val="32"/>
        </w:rPr>
        <w:t>、财政专户管理的资金</w:t>
      </w:r>
      <w:r>
        <w:rPr>
          <w:rFonts w:hint="eastAsia" w:ascii="仿宋_GB2312" w:hAnsi="仿宋_GB2312" w:eastAsia="仿宋_GB2312" w:cs="仿宋_GB2312"/>
          <w:bCs/>
          <w:color w:val="000000"/>
          <w:sz w:val="32"/>
          <w:szCs w:val="32"/>
          <w:lang w:val="en-US" w:eastAsia="zh-CN"/>
        </w:rPr>
        <w:t>0万元</w:t>
      </w:r>
      <w:r>
        <w:rPr>
          <w:rFonts w:hint="eastAsia" w:ascii="仿宋_GB2312" w:hAnsi="仿宋_GB2312" w:eastAsia="仿宋_GB2312" w:cs="仿宋_GB2312"/>
          <w:bCs/>
          <w:color w:val="000000"/>
          <w:sz w:val="32"/>
          <w:szCs w:val="32"/>
        </w:rPr>
        <w:t>、政府专项资金</w:t>
      </w:r>
      <w:r>
        <w:rPr>
          <w:rFonts w:hint="eastAsia" w:ascii="仿宋_GB2312" w:hAnsi="仿宋_GB2312" w:eastAsia="仿宋_GB2312" w:cs="仿宋_GB2312"/>
          <w:bCs/>
          <w:color w:val="000000"/>
          <w:sz w:val="32"/>
          <w:szCs w:val="32"/>
          <w:lang w:val="en-US" w:eastAsia="zh-CN"/>
        </w:rPr>
        <w:t>0万元</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事业收入</w:t>
      </w:r>
      <w:r>
        <w:rPr>
          <w:rFonts w:hint="eastAsia" w:ascii="仿宋_GB2312" w:hAnsi="仿宋_GB2312" w:eastAsia="仿宋_GB2312" w:cs="仿宋_GB2312"/>
          <w:bCs/>
          <w:color w:val="000000"/>
          <w:sz w:val="32"/>
          <w:szCs w:val="32"/>
          <w:lang w:val="en-US" w:eastAsia="zh-CN"/>
        </w:rPr>
        <w:t>0万元、上级补助收入0万元、附属单位上缴收入0万元、事业单位经营收入132.66万元、其他收入0万元、单位其他资金0万元</w:t>
      </w:r>
      <w:r>
        <w:rPr>
          <w:rFonts w:hint="eastAsia" w:ascii="仿宋_GB2312" w:hAnsi="仿宋_GB2312" w:eastAsia="仿宋_GB2312" w:cs="仿宋_GB2312"/>
          <w:bCs/>
          <w:color w:val="000000"/>
          <w:sz w:val="32"/>
          <w:szCs w:val="32"/>
        </w:rPr>
        <w:t>、上年结转</w:t>
      </w:r>
      <w:r>
        <w:rPr>
          <w:rFonts w:hint="eastAsia" w:ascii="仿宋_GB2312" w:hAnsi="仿宋_GB2312" w:eastAsia="仿宋_GB2312" w:cs="仿宋_GB2312"/>
          <w:bCs/>
          <w:color w:val="000000"/>
          <w:sz w:val="32"/>
          <w:szCs w:val="32"/>
          <w:lang w:eastAsia="zh-CN"/>
        </w:rPr>
        <w:t>资金</w:t>
      </w:r>
      <w:r>
        <w:rPr>
          <w:rFonts w:hint="eastAsia" w:ascii="仿宋_GB2312" w:hAnsi="仿宋_GB2312" w:eastAsia="仿宋_GB2312" w:cs="仿宋_GB2312"/>
          <w:bCs/>
          <w:color w:val="000000"/>
          <w:sz w:val="32"/>
          <w:szCs w:val="32"/>
          <w:lang w:val="en-US" w:eastAsia="zh-CN"/>
        </w:rPr>
        <w:t>0万元</w:t>
      </w:r>
      <w:r>
        <w:rPr>
          <w:rFonts w:hint="eastAsia" w:ascii="仿宋_GB2312" w:hAnsi="仿宋_GB2312" w:eastAsia="仿宋_GB2312" w:cs="仿宋_GB2312"/>
          <w:bCs/>
          <w:color w:val="000000"/>
          <w:sz w:val="32"/>
          <w:szCs w:val="32"/>
        </w:rPr>
        <w:t>；支出包括：</w:t>
      </w:r>
      <w:r>
        <w:rPr>
          <w:rFonts w:hint="eastAsia" w:ascii="仿宋_GB2312" w:hAnsi="仿宋_GB2312" w:eastAsia="仿宋_GB2312" w:cs="仿宋_GB2312"/>
          <w:bCs/>
          <w:color w:val="000000"/>
          <w:sz w:val="32"/>
          <w:szCs w:val="32"/>
          <w:lang w:eastAsia="zh-CN"/>
        </w:rPr>
        <w:t>教育培训费支出</w:t>
      </w:r>
      <w:r>
        <w:rPr>
          <w:rFonts w:hint="eastAsia" w:ascii="仿宋_GB2312" w:hAnsi="仿宋_GB2312" w:eastAsia="仿宋_GB2312" w:cs="仿宋_GB2312"/>
          <w:bCs/>
          <w:color w:val="000000"/>
          <w:sz w:val="32"/>
          <w:szCs w:val="32"/>
          <w:lang w:val="en-US" w:eastAsia="zh-CN"/>
        </w:rPr>
        <w:t>0.96万元</w:t>
      </w:r>
      <w:r>
        <w:rPr>
          <w:rFonts w:hint="eastAsia" w:ascii="仿宋_GB2312" w:hAnsi="仿宋_GB2312" w:eastAsia="仿宋_GB2312" w:cs="仿宋_GB2312"/>
          <w:bCs/>
          <w:color w:val="000000"/>
          <w:sz w:val="32"/>
          <w:szCs w:val="32"/>
          <w:lang w:eastAsia="zh-CN"/>
        </w:rPr>
        <w:t>、社会保障和就业支出</w:t>
      </w:r>
      <w:r>
        <w:rPr>
          <w:rFonts w:hint="eastAsia" w:ascii="仿宋_GB2312" w:hAnsi="仿宋_GB2312" w:eastAsia="仿宋_GB2312" w:cs="仿宋_GB2312"/>
          <w:bCs/>
          <w:color w:val="000000"/>
          <w:sz w:val="32"/>
          <w:szCs w:val="32"/>
          <w:lang w:val="en-US" w:eastAsia="zh-CN"/>
        </w:rPr>
        <w:t>8.66万元</w:t>
      </w:r>
      <w:r>
        <w:rPr>
          <w:rFonts w:hint="eastAsia" w:ascii="仿宋_GB2312" w:hAnsi="仿宋_GB2312" w:eastAsia="仿宋_GB2312" w:cs="仿宋_GB2312"/>
          <w:bCs/>
          <w:color w:val="000000"/>
          <w:sz w:val="32"/>
          <w:szCs w:val="32"/>
          <w:lang w:eastAsia="zh-CN"/>
        </w:rPr>
        <w:t>、卫生健康教育支出</w:t>
      </w:r>
      <w:r>
        <w:rPr>
          <w:rFonts w:hint="eastAsia" w:ascii="仿宋_GB2312" w:hAnsi="仿宋_GB2312" w:eastAsia="仿宋_GB2312" w:cs="仿宋_GB2312"/>
          <w:bCs/>
          <w:color w:val="000000"/>
          <w:sz w:val="32"/>
          <w:szCs w:val="32"/>
          <w:lang w:val="en-US" w:eastAsia="zh-CN"/>
        </w:rPr>
        <w:t>3.43万元、</w:t>
      </w:r>
      <w:r>
        <w:rPr>
          <w:rFonts w:hint="eastAsia" w:ascii="仿宋_GB2312" w:hAnsi="仿宋_GB2312" w:eastAsia="仿宋_GB2312" w:cs="仿宋_GB2312"/>
          <w:bCs/>
          <w:color w:val="000000"/>
          <w:sz w:val="32"/>
          <w:szCs w:val="32"/>
          <w:lang w:eastAsia="zh-CN"/>
        </w:rPr>
        <w:t>其他节能环保支出</w:t>
      </w:r>
      <w:r>
        <w:rPr>
          <w:rFonts w:hint="eastAsia" w:ascii="仿宋_GB2312" w:hAnsi="仿宋_GB2312" w:eastAsia="仿宋_GB2312" w:cs="仿宋_GB2312"/>
          <w:bCs/>
          <w:color w:val="000000"/>
          <w:sz w:val="32"/>
          <w:szCs w:val="32"/>
          <w:lang w:val="en-US" w:eastAsia="zh-CN"/>
        </w:rPr>
        <w:t>108.92万元</w:t>
      </w:r>
      <w:r>
        <w:rPr>
          <w:rFonts w:hint="eastAsia" w:ascii="仿宋_GB2312" w:hAnsi="仿宋_GB2312" w:eastAsia="仿宋_GB2312" w:cs="仿宋_GB2312"/>
          <w:bCs/>
          <w:color w:val="000000"/>
          <w:sz w:val="32"/>
          <w:szCs w:val="32"/>
          <w:lang w:eastAsia="zh-CN"/>
        </w:rPr>
        <w:t>、住房公积金支出</w:t>
      </w:r>
      <w:r>
        <w:rPr>
          <w:rFonts w:hint="eastAsia" w:ascii="仿宋_GB2312" w:hAnsi="仿宋_GB2312" w:eastAsia="仿宋_GB2312" w:cs="仿宋_GB2312"/>
          <w:bCs/>
          <w:color w:val="000000"/>
          <w:sz w:val="32"/>
          <w:szCs w:val="32"/>
          <w:lang w:val="en-US" w:eastAsia="zh-CN"/>
        </w:rPr>
        <w:t>10.69万元</w:t>
      </w:r>
      <w:r>
        <w:rPr>
          <w:rFonts w:hint="eastAsia" w:ascii="仿宋_GB2312" w:hAnsi="仿宋_GB2312" w:eastAsia="仿宋_GB2312" w:cs="仿宋_GB2312"/>
          <w:bCs/>
          <w:color w:val="000000"/>
          <w:sz w:val="32"/>
          <w:szCs w:val="32"/>
          <w:lang w:eastAsia="zh-CN"/>
        </w:rPr>
        <w:t>等</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lang w:eastAsia="zh-CN"/>
        </w:rPr>
        <w:t>金华市环境科学研究院</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年收支总预算</w:t>
      </w:r>
      <w:r>
        <w:rPr>
          <w:rFonts w:hint="eastAsia" w:ascii="仿宋_GB2312" w:hAnsi="仿宋_GB2312" w:eastAsia="仿宋_GB2312" w:cs="仿宋_GB2312"/>
          <w:bCs/>
          <w:color w:val="000000"/>
          <w:sz w:val="32"/>
          <w:szCs w:val="32"/>
          <w:lang w:val="en-US" w:eastAsia="zh-CN"/>
        </w:rPr>
        <w:t>132.66</w:t>
      </w:r>
      <w:r>
        <w:rPr>
          <w:rFonts w:hint="eastAsia" w:ascii="仿宋_GB2312" w:hAnsi="仿宋_GB2312" w:eastAsia="仿宋_GB2312" w:cs="仿宋_GB2312"/>
          <w:bCs/>
          <w:color w:val="000000"/>
          <w:sz w:val="32"/>
          <w:szCs w:val="32"/>
        </w:rPr>
        <w:t>万元。</w:t>
      </w:r>
    </w:p>
    <w:p>
      <w:pPr>
        <w:spacing w:line="53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年收入预算情况说明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金华市环境科学研究院2021</w:t>
      </w:r>
      <w:r>
        <w:rPr>
          <w:rFonts w:hint="eastAsia" w:ascii="仿宋_GB2312" w:hAnsi="仿宋_GB2312" w:eastAsia="仿宋_GB2312" w:cs="仿宋_GB2312"/>
          <w:bCs/>
          <w:color w:val="000000"/>
          <w:sz w:val="32"/>
          <w:szCs w:val="32"/>
        </w:rPr>
        <w:t>年收入预算</w:t>
      </w:r>
      <w:r>
        <w:rPr>
          <w:rFonts w:hint="eastAsia" w:ascii="仿宋_GB2312" w:hAnsi="仿宋_GB2312" w:eastAsia="仿宋_GB2312" w:cs="仿宋_GB2312"/>
          <w:bCs/>
          <w:color w:val="000000"/>
          <w:sz w:val="32"/>
          <w:szCs w:val="32"/>
          <w:lang w:val="en-US" w:eastAsia="zh-CN"/>
        </w:rPr>
        <w:t>132.66</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其中：上年结转</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0.0</w:t>
      </w:r>
      <w:r>
        <w:rPr>
          <w:rFonts w:hint="eastAsia" w:ascii="仿宋_GB2312" w:hAnsi="仿宋_GB2312" w:eastAsia="仿宋_GB2312" w:cs="仿宋_GB2312"/>
          <w:bCs/>
          <w:color w:val="000000"/>
          <w:sz w:val="32"/>
          <w:szCs w:val="32"/>
        </w:rPr>
        <w:t>%;一般公共预算拨款收入</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0.0</w:t>
      </w:r>
      <w:r>
        <w:rPr>
          <w:rFonts w:hint="eastAsia" w:ascii="仿宋_GB2312" w:hAnsi="仿宋_GB2312" w:eastAsia="仿宋_GB2312" w:cs="仿宋_GB2312"/>
          <w:bCs/>
          <w:color w:val="000000"/>
          <w:sz w:val="32"/>
          <w:szCs w:val="32"/>
        </w:rPr>
        <w:t>%；财政专户管理的资金</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0.0</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，事业单位经营收入</w:t>
      </w:r>
      <w:r>
        <w:rPr>
          <w:rFonts w:hint="eastAsia" w:ascii="仿宋_GB2312" w:hAnsi="仿宋_GB2312" w:eastAsia="仿宋_GB2312" w:cs="仿宋_GB2312"/>
          <w:bCs/>
          <w:color w:val="000000"/>
          <w:sz w:val="32"/>
          <w:szCs w:val="32"/>
          <w:lang w:val="en-US" w:eastAsia="zh-CN"/>
        </w:rPr>
        <w:t>132.66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100.0</w:t>
      </w:r>
      <w:r>
        <w:rPr>
          <w:rFonts w:hint="eastAsia" w:ascii="仿宋_GB2312" w:hAnsi="仿宋_GB2312" w:eastAsia="仿宋_GB2312" w:cs="仿宋_GB2312"/>
          <w:bCs/>
          <w:color w:val="000000"/>
          <w:sz w:val="32"/>
          <w:szCs w:val="32"/>
        </w:rPr>
        <w:t>%。</w:t>
      </w:r>
    </w:p>
    <w:p>
      <w:pPr>
        <w:spacing w:line="53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（三）关于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年支出预算情况说明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eastAsia="zh-CN"/>
        </w:rPr>
        <w:t>金华市环境科学研究院</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年支出预算</w:t>
      </w:r>
      <w:r>
        <w:rPr>
          <w:rFonts w:hint="eastAsia" w:ascii="仿宋_GB2312" w:hAnsi="仿宋_GB2312" w:eastAsia="仿宋_GB2312" w:cs="仿宋_GB2312"/>
          <w:bCs/>
          <w:color w:val="000000"/>
          <w:sz w:val="32"/>
          <w:szCs w:val="32"/>
          <w:lang w:val="en-US" w:eastAsia="zh-CN"/>
        </w:rPr>
        <w:t>132.66</w:t>
      </w:r>
      <w:r>
        <w:rPr>
          <w:rFonts w:hint="eastAsia" w:ascii="仿宋_GB2312" w:hAnsi="仿宋_GB2312" w:eastAsia="仿宋_GB2312" w:cs="仿宋_GB2312"/>
          <w:bCs/>
          <w:color w:val="000000"/>
          <w:sz w:val="32"/>
          <w:szCs w:val="32"/>
        </w:rPr>
        <w:t>万元。</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1.按支出功能分类，包括</w:t>
      </w:r>
      <w:r>
        <w:rPr>
          <w:rFonts w:hint="eastAsia" w:ascii="仿宋_GB2312" w:hAnsi="仿宋_GB2312" w:eastAsia="仿宋_GB2312" w:cs="仿宋_GB2312"/>
          <w:bCs/>
          <w:color w:val="000000"/>
          <w:sz w:val="32"/>
          <w:szCs w:val="32"/>
          <w:lang w:eastAsia="zh-CN"/>
        </w:rPr>
        <w:t>教育支出</w:t>
      </w:r>
      <w:r>
        <w:rPr>
          <w:rFonts w:hint="eastAsia" w:ascii="仿宋_GB2312" w:hAnsi="仿宋_GB2312" w:eastAsia="仿宋_GB2312" w:cs="仿宋_GB2312"/>
          <w:bCs/>
          <w:color w:val="000000"/>
          <w:sz w:val="32"/>
          <w:szCs w:val="32"/>
          <w:lang w:val="en-US" w:eastAsia="zh-CN"/>
        </w:rPr>
        <w:t>0.96</w:t>
      </w:r>
      <w:r>
        <w:rPr>
          <w:rFonts w:hint="eastAsia" w:ascii="仿宋_GB2312" w:hAnsi="仿宋_GB2312" w:eastAsia="仿宋_GB2312" w:cs="仿宋_GB2312"/>
          <w:bCs/>
          <w:color w:val="000000"/>
          <w:sz w:val="32"/>
          <w:szCs w:val="32"/>
        </w:rPr>
        <w:t>万元、社会保障和就业支出</w:t>
      </w:r>
      <w:r>
        <w:rPr>
          <w:rFonts w:hint="eastAsia" w:ascii="仿宋_GB2312" w:hAnsi="仿宋_GB2312" w:eastAsia="仿宋_GB2312" w:cs="仿宋_GB2312"/>
          <w:bCs/>
          <w:color w:val="000000"/>
          <w:sz w:val="32"/>
          <w:szCs w:val="32"/>
          <w:lang w:val="en-US" w:eastAsia="zh-CN"/>
        </w:rPr>
        <w:t>8.66</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卫生健康支出</w:t>
      </w:r>
      <w:r>
        <w:rPr>
          <w:rFonts w:hint="eastAsia" w:ascii="仿宋_GB2312" w:hAnsi="仿宋_GB2312" w:eastAsia="仿宋_GB2312" w:cs="仿宋_GB2312"/>
          <w:bCs/>
          <w:color w:val="000000"/>
          <w:sz w:val="32"/>
          <w:szCs w:val="32"/>
          <w:lang w:val="en-US" w:eastAsia="zh-CN"/>
        </w:rPr>
        <w:t>3.43万元、节能环保支出108.92万元、住房保障支出10.69</w:t>
      </w:r>
      <w:r>
        <w:rPr>
          <w:rFonts w:hint="eastAsia" w:ascii="仿宋_GB2312" w:hAnsi="仿宋_GB2312" w:eastAsia="仿宋_GB2312" w:cs="仿宋_GB2312"/>
          <w:bCs/>
          <w:color w:val="000000"/>
          <w:sz w:val="32"/>
          <w:szCs w:val="32"/>
        </w:rPr>
        <w:t>万元。</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2.按支出用途分类，包括人员支出</w:t>
      </w:r>
      <w:r>
        <w:rPr>
          <w:rFonts w:hint="eastAsia" w:ascii="仿宋_GB2312" w:hAnsi="仿宋_GB2312" w:eastAsia="仿宋_GB2312" w:cs="仿宋_GB2312"/>
          <w:bCs/>
          <w:color w:val="000000"/>
          <w:sz w:val="32"/>
          <w:szCs w:val="32"/>
          <w:lang w:val="en-US" w:eastAsia="zh-CN"/>
        </w:rPr>
        <w:t>100.72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75.92</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21.94</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16.54</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7.54</w:t>
      </w:r>
      <w:r>
        <w:rPr>
          <w:rFonts w:hint="eastAsia" w:ascii="仿宋_GB2312" w:hAnsi="仿宋_GB2312" w:eastAsia="仿宋_GB2312" w:cs="仿宋_GB2312"/>
          <w:bCs/>
          <w:color w:val="000000"/>
          <w:sz w:val="32"/>
          <w:szCs w:val="32"/>
        </w:rPr>
        <w:t>%。</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结转下年</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spacing w:line="53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（四）关于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年财政拨款收支预算情况的总体说明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eastAsia="zh-CN"/>
        </w:rPr>
        <w:t>金华市环境科学研究院</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年财政拨款收支总预算</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lang w:eastAsia="zh-CN"/>
        </w:rPr>
        <w:t>金华市环境科学研究院</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eastAsia="zh-CN"/>
        </w:rPr>
        <w:t>无</w:t>
      </w:r>
      <w:r>
        <w:rPr>
          <w:rFonts w:hint="eastAsia" w:ascii="仿宋_GB2312" w:hAnsi="仿宋_GB2312" w:eastAsia="仿宋_GB2312" w:cs="仿宋_GB2312"/>
          <w:bCs/>
          <w:color w:val="000000"/>
          <w:sz w:val="32"/>
          <w:szCs w:val="32"/>
        </w:rPr>
        <w:t>财政拨款。</w:t>
      </w:r>
    </w:p>
    <w:p>
      <w:pPr>
        <w:numPr>
          <w:ilvl w:val="0"/>
          <w:numId w:val="1"/>
        </w:numPr>
        <w:spacing w:line="53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年一般公共预算当年拨款情况说明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color w:val="000000"/>
          <w:sz w:val="32"/>
          <w:szCs w:val="32"/>
          <w:lang w:eastAsia="zh-CN"/>
        </w:rPr>
        <w:t>金华市环境科学研究院</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r>
        <w:rPr>
          <w:rFonts w:hint="eastAsia" w:ascii="仿宋_GB2312" w:hAnsi="仿宋_GB2312" w:eastAsia="仿宋_GB2312" w:cs="仿宋_GB2312"/>
          <w:b w:val="0"/>
          <w:bCs/>
          <w:color w:val="000000"/>
          <w:sz w:val="32"/>
          <w:szCs w:val="32"/>
          <w:shd w:val="clear" w:color="auto" w:fill="auto"/>
          <w:lang w:eastAsia="zh-CN"/>
        </w:rPr>
        <w:t>。</w:t>
      </w:r>
      <w:r>
        <w:rPr>
          <w:rFonts w:hint="eastAsia" w:ascii="仿宋_GB2312" w:hAnsi="仿宋_GB2312" w:eastAsia="仿宋_GB2312" w:cs="仿宋_GB2312"/>
          <w:color w:val="000000"/>
          <w:sz w:val="32"/>
          <w:szCs w:val="32"/>
          <w:lang w:eastAsia="zh-CN"/>
        </w:rPr>
        <w:t>金华市环境科学研究院为自收自支单位，无一般公共预算拨款。</w:t>
      </w:r>
    </w:p>
    <w:p>
      <w:pPr>
        <w:spacing w:line="530" w:lineRule="exact"/>
        <w:ind w:firstLine="627" w:firstLineChars="196"/>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（六）关于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年一般公共预算基本支出情况说明</w:t>
      </w:r>
    </w:p>
    <w:p>
      <w:pPr>
        <w:spacing w:beforeLines="0" w:afterLines="0"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金华市环境科学研究院</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eastAsia" w:ascii="Times New Roman" w:hAnsi="Times New Roman" w:eastAsia="仿宋_GB2312" w:cs="Times New Roman"/>
          <w:bCs/>
          <w:color w:val="000000"/>
          <w:sz w:val="32"/>
          <w:szCs w:val="32"/>
          <w:lang w:eastAsia="zh-CN"/>
        </w:rPr>
        <w:t>。</w:t>
      </w:r>
    </w:p>
    <w:p>
      <w:pPr>
        <w:spacing w:line="530" w:lineRule="exact"/>
        <w:ind w:firstLine="627" w:firstLineChars="196"/>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（七）关于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年政府性基金预算支出情况说明</w:t>
      </w:r>
    </w:p>
    <w:p>
      <w:pPr>
        <w:spacing w:beforeLines="0" w:afterLines="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金华市环境科学研究院2021</w:t>
      </w:r>
      <w:r>
        <w:rPr>
          <w:rFonts w:hint="eastAsia" w:ascii="仿宋_GB2312" w:hAnsi="仿宋_GB2312" w:eastAsia="仿宋_GB2312" w:cs="仿宋_GB2312"/>
          <w:color w:val="000000"/>
          <w:sz w:val="32"/>
          <w:szCs w:val="32"/>
        </w:rPr>
        <w:t>年没有使用政府性基金预算拨款安排的支出。</w:t>
      </w:r>
    </w:p>
    <w:p>
      <w:pPr>
        <w:spacing w:line="530" w:lineRule="exact"/>
        <w:ind w:firstLine="627" w:firstLineChars="196"/>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（八）关于</w:t>
      </w:r>
      <w:r>
        <w:rPr>
          <w:rFonts w:hint="eastAsia" w:ascii="楷体" w:hAnsi="楷体" w:eastAsia="楷体" w:cs="楷体"/>
          <w:b w:val="0"/>
          <w:bCs w:val="0"/>
          <w:color w:val="000000"/>
          <w:sz w:val="32"/>
          <w:szCs w:val="32"/>
          <w:lang w:eastAsia="zh-CN"/>
        </w:rPr>
        <w:t>金华市环境科学研究院2021</w:t>
      </w:r>
      <w:r>
        <w:rPr>
          <w:rFonts w:hint="eastAsia" w:ascii="楷体" w:hAnsi="楷体" w:eastAsia="楷体" w:cs="楷体"/>
          <w:b w:val="0"/>
          <w:bCs w:val="0"/>
          <w:color w:val="000000"/>
          <w:sz w:val="32"/>
          <w:szCs w:val="32"/>
        </w:rPr>
        <w:t>年一般公共预算“三公”经费预算情况说明</w:t>
      </w:r>
    </w:p>
    <w:p>
      <w:pPr>
        <w:spacing w:beforeLines="0" w:afterLines="0" w:line="560" w:lineRule="exact"/>
        <w:ind w:firstLine="640" w:firstLineChars="200"/>
        <w:rPr>
          <w:rFonts w:hint="eastAsia" w:ascii="仿宋_GB2312" w:hAnsi="仿宋_GB2312" w:eastAsia="仿宋_GB2312" w:cs="仿宋_GB2312"/>
          <w:sz w:val="32"/>
          <w:szCs w:val="20"/>
        </w:rPr>
      </w:pPr>
      <w:r>
        <w:rPr>
          <w:rFonts w:hint="eastAsia" w:ascii="仿宋_GB2312" w:hAnsi="仿宋_GB2312" w:eastAsia="仿宋_GB2312" w:cs="仿宋_GB2312"/>
          <w:color w:val="000000"/>
          <w:sz w:val="32"/>
          <w:szCs w:val="32"/>
          <w:lang w:eastAsia="zh-CN"/>
        </w:rPr>
        <w:t>金华市环境科学研究院</w:t>
      </w:r>
      <w:r>
        <w:rPr>
          <w:rFonts w:hint="eastAsia" w:ascii="仿宋_GB2312" w:hAnsi="仿宋_GB2312" w:eastAsia="仿宋_GB2312" w:cs="仿宋_GB2312"/>
          <w:sz w:val="32"/>
          <w:lang w:eastAsia="zh-CN"/>
        </w:rPr>
        <w:t>2021</w:t>
      </w:r>
      <w:r>
        <w:rPr>
          <w:rFonts w:hint="eastAsia" w:ascii="仿宋_GB2312" w:hAnsi="仿宋_GB2312" w:eastAsia="仿宋_GB2312" w:cs="仿宋_GB2312"/>
          <w:sz w:val="32"/>
        </w:rPr>
        <w:t>年“三公”经费预算数为</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sz w:val="32"/>
        </w:rPr>
        <w:t>万元，</w:t>
      </w:r>
      <w:r>
        <w:rPr>
          <w:rFonts w:hint="eastAsia" w:ascii="仿宋_GB2312" w:hAnsi="仿宋_GB2312" w:eastAsia="仿宋_GB2312" w:cs="仿宋_GB2312"/>
          <w:sz w:val="32"/>
          <w:szCs w:val="20"/>
          <w:shd w:val="clear" w:color="auto" w:fill="FFFFFF"/>
        </w:rPr>
        <w:t>比</w:t>
      </w:r>
      <w:r>
        <w:rPr>
          <w:rFonts w:hint="eastAsia" w:ascii="仿宋_GB2312" w:hAnsi="仿宋_GB2312" w:eastAsia="仿宋_GB2312" w:cs="仿宋_GB2312"/>
          <w:sz w:val="32"/>
          <w:szCs w:val="20"/>
          <w:shd w:val="clear" w:color="auto" w:fill="FFFFFF"/>
          <w:lang w:eastAsia="zh-CN"/>
        </w:rPr>
        <w:t>2020</w:t>
      </w:r>
      <w:r>
        <w:rPr>
          <w:rFonts w:hint="eastAsia" w:ascii="仿宋_GB2312" w:hAnsi="仿宋_GB2312" w:eastAsia="仿宋_GB2312" w:cs="仿宋_GB2312"/>
          <w:sz w:val="32"/>
          <w:szCs w:val="20"/>
          <w:shd w:val="clear" w:color="auto" w:fill="FFFFFF"/>
        </w:rPr>
        <w:t>年执行数</w:t>
      </w:r>
      <w:r>
        <w:rPr>
          <w:rFonts w:hint="eastAsia" w:ascii="仿宋_GB2312" w:hAnsi="仿宋_GB2312" w:eastAsia="仿宋_GB2312" w:cs="仿宋_GB2312"/>
          <w:sz w:val="32"/>
          <w:szCs w:val="20"/>
          <w:shd w:val="clear" w:color="auto" w:fill="FFFFFF"/>
          <w:lang w:eastAsia="zh-CN"/>
        </w:rPr>
        <w:t>减少</w:t>
      </w:r>
      <w:r>
        <w:rPr>
          <w:rFonts w:hint="eastAsia" w:ascii="仿宋_GB2312" w:hAnsi="仿宋_GB2312" w:eastAsia="仿宋_GB2312" w:cs="仿宋_GB2312"/>
          <w:sz w:val="32"/>
          <w:szCs w:val="20"/>
          <w:lang w:val="en-US" w:eastAsia="zh-CN"/>
        </w:rPr>
        <w:t>2.34</w:t>
      </w:r>
      <w:r>
        <w:rPr>
          <w:rFonts w:hint="eastAsia" w:ascii="仿宋_GB2312" w:hAnsi="仿宋_GB2312" w:eastAsia="仿宋_GB2312" w:cs="仿宋_GB2312"/>
          <w:sz w:val="32"/>
          <w:szCs w:val="20"/>
          <w:shd w:val="clear" w:color="auto" w:fill="FFFFFF"/>
        </w:rPr>
        <w:t>万元，</w:t>
      </w:r>
      <w:r>
        <w:rPr>
          <w:rFonts w:hint="eastAsia" w:ascii="仿宋_GB2312" w:hAnsi="仿宋_GB2312" w:eastAsia="仿宋_GB2312" w:cs="仿宋_GB2312"/>
          <w:sz w:val="32"/>
          <w:szCs w:val="20"/>
          <w:shd w:val="clear" w:color="auto" w:fill="FFFFFF"/>
          <w:lang w:eastAsia="zh-CN"/>
        </w:rPr>
        <w:t>下降</w:t>
      </w:r>
      <w:r>
        <w:rPr>
          <w:rFonts w:hint="eastAsia" w:ascii="仿宋_GB2312" w:hAnsi="仿宋_GB2312" w:eastAsia="仿宋_GB2312" w:cs="仿宋_GB2312"/>
          <w:sz w:val="32"/>
          <w:szCs w:val="20"/>
          <w:shd w:val="clear" w:color="auto" w:fill="FFFFFF"/>
          <w:lang w:val="en-US" w:eastAsia="zh-CN"/>
        </w:rPr>
        <w:t>58.5</w:t>
      </w:r>
      <w:r>
        <w:rPr>
          <w:rFonts w:hint="eastAsia" w:ascii="仿宋_GB2312" w:hAnsi="仿宋_GB2312" w:eastAsia="仿宋_GB2312" w:cs="仿宋_GB2312"/>
          <w:sz w:val="32"/>
          <w:szCs w:val="20"/>
          <w:shd w:val="clear" w:color="auto" w:fill="FFFFFF"/>
        </w:rPr>
        <w:t>%</w:t>
      </w:r>
      <w:r>
        <w:rPr>
          <w:rFonts w:hint="eastAsia" w:ascii="仿宋_GB2312" w:hAnsi="仿宋_GB2312" w:eastAsia="仿宋_GB2312" w:cs="仿宋_GB2312"/>
          <w:sz w:val="32"/>
          <w:szCs w:val="20"/>
        </w:rPr>
        <w:t>，</w:t>
      </w:r>
      <w:r>
        <w:rPr>
          <w:rFonts w:hint="eastAsia" w:ascii="仿宋_GB2312" w:hAnsi="仿宋_GB2312" w:eastAsia="仿宋_GB2312" w:cs="仿宋_GB2312"/>
          <w:sz w:val="32"/>
        </w:rPr>
        <w:t>具体如下：</w:t>
      </w:r>
    </w:p>
    <w:p>
      <w:pPr>
        <w:spacing w:beforeLines="0" w:afterLines="0"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kern w:val="0"/>
          <w:sz w:val="32"/>
          <w:szCs w:val="32"/>
        </w:rPr>
        <w:t>1.因公出国（境）费用：</w:t>
      </w:r>
      <w:r>
        <w:rPr>
          <w:rFonts w:hint="eastAsia" w:ascii="仿宋_GB2312" w:hAnsi="仿宋_GB2312" w:eastAsia="仿宋_GB2312" w:cs="仿宋_GB2312"/>
          <w:color w:val="000000"/>
          <w:sz w:val="32"/>
          <w:szCs w:val="32"/>
          <w:lang w:eastAsia="zh-CN"/>
        </w:rPr>
        <w:t>2021年单位预算未安排因公出国（境）费用，比上年执行数下降100</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lang w:eastAsia="zh-CN"/>
        </w:rPr>
        <w:t xml:space="preserve">%，年中将根据市外事侨务办安排的因公出国计划和实际工作需要追加指标 。       </w:t>
      </w:r>
    </w:p>
    <w:p>
      <w:pPr>
        <w:spacing w:beforeLines="0" w:afterLines="0"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2.公务接待费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年安排公务接待费预算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sz w:val="32"/>
          <w:szCs w:val="32"/>
        </w:rPr>
        <w:t>万元，</w:t>
      </w:r>
      <w:r>
        <w:rPr>
          <w:rFonts w:hint="default" w:ascii="Times New Roman" w:hAnsi="Times New Roman" w:eastAsia="仿宋_GB2312" w:cs="Times New Roman"/>
          <w:sz w:val="32"/>
          <w:szCs w:val="32"/>
        </w:rPr>
        <w:t>比上年执行数增长</w:t>
      </w:r>
      <w:r>
        <w:rPr>
          <w:rFonts w:hint="eastAsia" w:ascii="Times New Roman" w:hAnsi="Times New Roman" w:eastAsia="仿宋_GB2312" w:cs="Times New Roman"/>
          <w:b w:val="0"/>
          <w:bCs w:val="0"/>
          <w:color w:val="000000"/>
          <w:sz w:val="32"/>
          <w:szCs w:val="32"/>
          <w:lang w:val="en-US" w:eastAsia="zh-CN"/>
        </w:rPr>
        <w:t>0.0</w:t>
      </w:r>
      <w:r>
        <w:rPr>
          <w:rFonts w:hint="default" w:ascii="Times New Roman" w:hAnsi="Times New Roman" w:eastAsia="仿宋_GB2312" w:cs="Times New Roman"/>
          <w:b w:val="0"/>
          <w:bCs w:val="0"/>
          <w:sz w:val="32"/>
          <w:szCs w:val="32"/>
        </w:rPr>
        <w:t>%。</w:t>
      </w:r>
      <w:r>
        <w:rPr>
          <w:rFonts w:hint="eastAsia" w:ascii="仿宋_GB2312" w:hAnsi="仿宋_GB2312" w:eastAsia="仿宋_GB2312" w:cs="仿宋_GB2312"/>
          <w:sz w:val="32"/>
          <w:szCs w:val="32"/>
          <w:lang w:val="en-US" w:eastAsia="zh-CN"/>
        </w:rPr>
        <w:t>2021年公务接待费用0万元与</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年执行数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lang w:val="en-US" w:eastAsia="zh-CN"/>
        </w:rPr>
        <w:t>。</w:t>
      </w:r>
    </w:p>
    <w:p>
      <w:pPr>
        <w:pStyle w:val="7"/>
        <w:widowControl w:val="0"/>
        <w:spacing w:beforeLines="0" w:afterLines="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3.公务用车购置及运行维护费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年安排公务用车购置及运行维护费预算</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sz w:val="32"/>
          <w:szCs w:val="32"/>
        </w:rPr>
        <w:t>万元，比上年执行数</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58.5</w:t>
      </w:r>
      <w:r>
        <w:rPr>
          <w:rFonts w:hint="eastAsia" w:ascii="仿宋_GB2312" w:hAnsi="仿宋_GB2312" w:eastAsia="仿宋_GB2312" w:cs="仿宋_GB2312"/>
          <w:sz w:val="32"/>
          <w:szCs w:val="32"/>
        </w:rPr>
        <w:t>%。其中，公务用车购置支出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万元（含购置税等附加费用），主要用于经批准购置的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sz w:val="32"/>
          <w:szCs w:val="32"/>
        </w:rPr>
        <w:t>辆公务用车；公务用车运行维护费支出</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等所需的公务用车燃料费、维修费、过桥过路费、保险费、安全奖励费用等支出。减少的主要原因是</w:t>
      </w:r>
      <w:r>
        <w:rPr>
          <w:rFonts w:hint="eastAsia" w:ascii="仿宋_GB2312" w:hAnsi="仿宋_GB2312" w:eastAsia="仿宋_GB2312" w:cs="仿宋_GB2312"/>
          <w:sz w:val="32"/>
          <w:szCs w:val="32"/>
          <w:lang w:val="en-US" w:eastAsia="zh-CN"/>
        </w:rPr>
        <w:t>2020年因事业单位机构改革，原本的业务没有开展，公车很少使用，</w:t>
      </w:r>
      <w:r>
        <w:rPr>
          <w:rFonts w:hint="eastAsia" w:ascii="仿宋_GB2312" w:hAnsi="仿宋_GB2312" w:eastAsia="仿宋_GB2312" w:cs="仿宋_GB2312"/>
          <w:sz w:val="32"/>
          <w:szCs w:val="32"/>
        </w:rPr>
        <w:t>公务用车燃料费、维修费、过桥过路费、保险费、安全奖励费用等支出</w:t>
      </w:r>
      <w:r>
        <w:rPr>
          <w:rFonts w:hint="eastAsia" w:ascii="仿宋_GB2312" w:hAnsi="仿宋_GB2312" w:eastAsia="仿宋_GB2312" w:cs="仿宋_GB2312"/>
          <w:sz w:val="32"/>
          <w:szCs w:val="32"/>
          <w:lang w:eastAsia="zh-CN"/>
        </w:rPr>
        <w:t>也相应的减少</w:t>
      </w:r>
      <w:r>
        <w:rPr>
          <w:rFonts w:hint="eastAsia" w:ascii="仿宋_GB2312" w:hAnsi="仿宋_GB2312" w:eastAsia="仿宋_GB2312" w:cs="仿宋_GB2312"/>
          <w:sz w:val="32"/>
          <w:szCs w:val="32"/>
          <w:lang w:val="en-US" w:eastAsia="zh-CN"/>
        </w:rPr>
        <w:t>。</w:t>
      </w:r>
    </w:p>
    <w:p>
      <w:pPr>
        <w:spacing w:line="530" w:lineRule="exact"/>
        <w:ind w:firstLine="627" w:firstLineChars="196"/>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（九）其他重要事项的情况说明</w:t>
      </w:r>
    </w:p>
    <w:p>
      <w:pPr>
        <w:pStyle w:val="7"/>
        <w:widowControl w:val="0"/>
        <w:numPr>
          <w:ilvl w:val="-1"/>
          <w:numId w:val="0"/>
        </w:numPr>
        <w:spacing w:beforeLines="0" w:afterLines="0" w:line="560" w:lineRule="exact"/>
        <w:ind w:left="84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政府采购情况</w:t>
      </w:r>
    </w:p>
    <w:p>
      <w:pPr>
        <w:pStyle w:val="7"/>
        <w:widowControl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r>
        <w:rPr>
          <w:rFonts w:hint="eastAsia" w:ascii="仿宋_GB2312" w:hAnsi="仿宋_GB2312" w:eastAsia="仿宋_GB2312" w:cs="仿宋_GB2312"/>
          <w:color w:val="000000"/>
          <w:sz w:val="32"/>
          <w:szCs w:val="32"/>
          <w:lang w:eastAsia="zh-CN"/>
        </w:rPr>
        <w:t>环境科学研究院</w:t>
      </w:r>
      <w:r>
        <w:rPr>
          <w:rFonts w:hint="eastAsia" w:ascii="仿宋_GB2312" w:hAnsi="仿宋_GB2312" w:eastAsia="仿宋_GB2312" w:cs="仿宋_GB2312"/>
          <w:color w:val="000000"/>
          <w:sz w:val="32"/>
          <w:szCs w:val="32"/>
        </w:rPr>
        <w:t>采购预算总额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万元，其中：政府采购货物预算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万元、政府采购工程预算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万元、政府采购服务预算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7"/>
        <w:widowControl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国有资产占有使用情况</w:t>
      </w:r>
    </w:p>
    <w:p>
      <w:pPr>
        <w:spacing w:beforeLines="0" w:afterLines="0" w:line="560" w:lineRule="exact"/>
        <w:ind w:firstLine="664"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pacing w:val="6"/>
          <w:sz w:val="32"/>
          <w:szCs w:val="32"/>
        </w:rPr>
        <w:t>截至</w:t>
      </w:r>
      <w:r>
        <w:rPr>
          <w:rFonts w:hint="eastAsia" w:ascii="仿宋_GB2312" w:hAnsi="仿宋_GB2312" w:eastAsia="仿宋_GB2312" w:cs="仿宋_GB2312"/>
          <w:spacing w:val="6"/>
          <w:sz w:val="32"/>
          <w:szCs w:val="32"/>
          <w:lang w:eastAsia="zh-CN"/>
        </w:rPr>
        <w:t>202</w:t>
      </w:r>
      <w:r>
        <w:rPr>
          <w:rFonts w:hint="eastAsia" w:ascii="仿宋_GB2312" w:hAnsi="仿宋_GB2312" w:eastAsia="仿宋_GB2312" w:cs="仿宋_GB2312"/>
          <w:spacing w:val="6"/>
          <w:sz w:val="32"/>
          <w:szCs w:val="32"/>
          <w:lang w:val="en-US" w:eastAsia="zh-CN"/>
        </w:rPr>
        <w:t>0</w:t>
      </w:r>
      <w:r>
        <w:rPr>
          <w:rFonts w:hint="eastAsia" w:ascii="仿宋_GB2312" w:hAnsi="仿宋_GB2312" w:eastAsia="仿宋_GB2312" w:cs="仿宋_GB2312"/>
          <w:spacing w:val="6"/>
          <w:sz w:val="32"/>
          <w:szCs w:val="32"/>
        </w:rPr>
        <w:t>年12月31日，</w:t>
      </w:r>
      <w:r>
        <w:rPr>
          <w:rFonts w:hint="eastAsia" w:ascii="仿宋_GB2312" w:hAnsi="仿宋_GB2312" w:eastAsia="仿宋_GB2312" w:cs="仿宋_GB2312"/>
          <w:spacing w:val="6"/>
          <w:sz w:val="32"/>
          <w:szCs w:val="32"/>
          <w:lang w:eastAsia="zh-CN"/>
        </w:rPr>
        <w:t>金华市环境科学研究院</w:t>
      </w:r>
      <w:r>
        <w:rPr>
          <w:rFonts w:hint="eastAsia" w:ascii="仿宋_GB2312" w:hAnsi="仿宋_GB2312" w:eastAsia="仿宋_GB2312" w:cs="仿宋_GB2312"/>
          <w:spacing w:val="6"/>
          <w:sz w:val="32"/>
          <w:szCs w:val="32"/>
        </w:rPr>
        <w:t>所属预算单位共有车辆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sz w:val="32"/>
          <w:szCs w:val="32"/>
        </w:rPr>
        <w:t>单位价值5</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万元以上通用设备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 xml:space="preserve">台（套）。 </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年部门预算未安排购置车辆、单位价值50万元以上通用设备及单位价值10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万元以上专用设备）。</w:t>
      </w:r>
    </w:p>
    <w:p>
      <w:pPr>
        <w:pStyle w:val="7"/>
        <w:widowControl w:val="0"/>
        <w:spacing w:beforeLines="0" w:afterLines="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.绩效目标设置情况</w:t>
      </w:r>
    </w:p>
    <w:p>
      <w:pPr>
        <w:pStyle w:val="7"/>
        <w:widowControl w:val="0"/>
        <w:spacing w:beforeLines="0" w:afterLines="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⑴总体情况</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r>
        <w:rPr>
          <w:rFonts w:hint="eastAsia" w:ascii="仿宋_GB2312" w:hAnsi="仿宋_GB2312" w:eastAsia="仿宋_GB2312" w:cs="仿宋_GB2312"/>
          <w:color w:val="000000"/>
          <w:sz w:val="32"/>
          <w:szCs w:val="32"/>
          <w:lang w:eastAsia="zh-CN"/>
        </w:rPr>
        <w:t>环境科学研究院未进行以部门为主体的绩效目标管理，无相关绩效目标。</w:t>
      </w:r>
      <w:r>
        <w:rPr>
          <w:rFonts w:hint="eastAsia" w:ascii="仿宋_GB2312" w:hAnsi="仿宋_GB2312" w:eastAsia="仿宋_GB2312" w:cs="仿宋_GB2312"/>
          <w:color w:val="000000"/>
          <w:sz w:val="32"/>
          <w:szCs w:val="32"/>
        </w:rPr>
        <w:t>涉及一般公共预算当年拨款</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7"/>
        <w:widowControl w:val="0"/>
        <w:spacing w:beforeLines="0" w:afterLines="0" w:line="560" w:lineRule="exact"/>
        <w:ind w:firstLine="640" w:firstLineChars="200"/>
        <w:rPr>
          <w:rFonts w:hint="eastAsia" w:ascii="仿宋_GB2312" w:hAnsi="仿宋_GB2312" w:eastAsia="仿宋_GB2312" w:cs="仿宋_GB2312"/>
          <w:color w:val="000000"/>
          <w:sz w:val="32"/>
          <w:szCs w:val="32"/>
          <w:highlight w:val="none"/>
          <w:shd w:val="pct10" w:color="auto" w:fill="FFFFFF"/>
          <w:lang w:eastAsia="zh-CN"/>
        </w:rPr>
      </w:pPr>
      <w:r>
        <w:rPr>
          <w:rFonts w:hint="eastAsia" w:ascii="仿宋_GB2312" w:hAnsi="仿宋_GB2312" w:eastAsia="仿宋_GB2312" w:cs="仿宋_GB2312"/>
          <w:bCs/>
          <w:sz w:val="32"/>
          <w:szCs w:val="32"/>
          <w:highlight w:val="none"/>
        </w:rPr>
        <w:t>⑵重点项目情况</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r>
        <w:rPr>
          <w:rFonts w:hint="eastAsia" w:ascii="仿宋_GB2312" w:hAnsi="仿宋_GB2312" w:eastAsia="仿宋_GB2312" w:cs="仿宋_GB2312"/>
          <w:color w:val="000000"/>
          <w:sz w:val="32"/>
          <w:szCs w:val="32"/>
          <w:lang w:eastAsia="zh-CN"/>
        </w:rPr>
        <w:t>环境科学研究院</w:t>
      </w:r>
      <w:r>
        <w:rPr>
          <w:rFonts w:hint="eastAsia" w:ascii="仿宋_GB2312" w:hAnsi="仿宋_GB2312" w:eastAsia="仿宋_GB2312" w:cs="仿宋_GB2312"/>
          <w:bCs/>
          <w:sz w:val="32"/>
          <w:szCs w:val="32"/>
          <w:highlight w:val="none"/>
          <w:lang w:eastAsia="zh-CN"/>
        </w:rPr>
        <w:t>本年度没有财政拨款重点项目支出预算安排，无重点项目</w:t>
      </w:r>
      <w:r>
        <w:rPr>
          <w:rFonts w:hint="eastAsia" w:ascii="仿宋_GB2312" w:hAnsi="仿宋_GB2312" w:eastAsia="仿宋_GB2312" w:cs="仿宋_GB2312"/>
          <w:color w:val="000000"/>
          <w:sz w:val="32"/>
          <w:szCs w:val="32"/>
          <w:lang w:eastAsia="zh-CN"/>
        </w:rPr>
        <w:t>。业务成本性支出为非重点项目。</w:t>
      </w:r>
    </w:p>
    <w:p>
      <w:pPr>
        <w:wordWrap w:val="0"/>
        <w:spacing w:line="530" w:lineRule="exact"/>
        <w:ind w:firstLine="640" w:firstLineChars="200"/>
        <w:jc w:val="both"/>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60" w:lineRule="exact"/>
        <w:ind w:firstLine="643"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
          <w:bCs/>
          <w:sz w:val="32"/>
          <w:szCs w:val="32"/>
          <w:lang w:val="en-US" w:eastAsia="zh-CN"/>
        </w:rPr>
        <w:t>10</w:t>
      </w:r>
      <w:r>
        <w:rPr>
          <w:rFonts w:hint="eastAsia" w:ascii="Times New Roman" w:hAnsi="Times New Roman" w:eastAsia="仿宋_GB2312" w:cs="Times New Roman"/>
          <w:b/>
          <w:bCs/>
          <w:sz w:val="32"/>
          <w:szCs w:val="32"/>
        </w:rPr>
        <w:t>.教育</w:t>
      </w:r>
      <w:r>
        <w:rPr>
          <w:rFonts w:ascii="Times New Roman" w:hAnsi="Times New Roman" w:eastAsia="仿宋_GB2312" w:cs="Times New Roman"/>
          <w:b/>
          <w:bCs/>
          <w:sz w:val="32"/>
          <w:szCs w:val="32"/>
        </w:rPr>
        <w:t>支出</w:t>
      </w:r>
      <w:r>
        <w:rPr>
          <w:rFonts w:hint="eastAsia" w:ascii="Times New Roman" w:hAnsi="Times New Roman" w:eastAsia="仿宋_GB2312" w:cs="Times New Roman"/>
          <w:b/>
          <w:bCs/>
          <w:sz w:val="32"/>
          <w:szCs w:val="32"/>
        </w:rPr>
        <w:t>（类）进修及培训（款）培训支出（项）：</w:t>
      </w:r>
      <w:r>
        <w:rPr>
          <w:rFonts w:hint="eastAsia" w:ascii="仿宋_GB2312" w:hAnsi="仿宋_GB2312" w:eastAsia="仿宋_GB2312"/>
          <w:sz w:val="32"/>
          <w:szCs w:val="32"/>
        </w:rPr>
        <w:t>指反映各单位安排的用于培训的支出</w:t>
      </w:r>
      <w:r>
        <w:rPr>
          <w:rFonts w:hint="eastAsia" w:ascii="仿宋_GB2312" w:hAnsi="仿宋_GB2312" w:eastAsia="仿宋_GB2312"/>
          <w:sz w:val="32"/>
          <w:szCs w:val="32"/>
          <w:lang w:eastAsia="zh-CN"/>
        </w:rPr>
        <w:t>。</w:t>
      </w:r>
    </w:p>
    <w:p>
      <w:pPr>
        <w:adjustRightInd w:val="0"/>
        <w:snapToGrid w:val="0"/>
        <w:spacing w:line="560" w:lineRule="exact"/>
        <w:ind w:firstLine="643" w:firstLineChars="200"/>
        <w:rPr>
          <w:rFonts w:hint="eastAsia" w:ascii="仿宋_GB2312" w:hAnsi="仿宋_GB2312" w:eastAsia="仿宋_GB2312"/>
          <w:sz w:val="32"/>
          <w:szCs w:val="32"/>
          <w:lang w:eastAsia="zh-CN"/>
        </w:rPr>
      </w:pPr>
      <w:r>
        <w:rPr>
          <w:rFonts w:hint="eastAsia"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社会保障和就业支出</w:t>
      </w:r>
      <w:r>
        <w:rPr>
          <w:rFonts w:hint="eastAsia" w:ascii="Times New Roman" w:hAnsi="Times New Roman" w:eastAsia="仿宋_GB2312" w:cs="Times New Roman"/>
          <w:b/>
          <w:bCs/>
          <w:sz w:val="32"/>
          <w:szCs w:val="32"/>
        </w:rPr>
        <w:t>（类）行政事业单位养老支出（款）机关事业单位基本养老保险缴费支出（项）：</w:t>
      </w:r>
      <w:r>
        <w:rPr>
          <w:rFonts w:hint="eastAsia" w:ascii="仿宋_GB2312" w:hAnsi="仿宋_GB2312" w:eastAsia="仿宋_GB2312"/>
          <w:sz w:val="32"/>
          <w:szCs w:val="32"/>
        </w:rPr>
        <w:t>指反映机关事业单位实施养老保险制度由单位缴纳的基本养老保险费支出</w:t>
      </w:r>
      <w:r>
        <w:rPr>
          <w:rFonts w:hint="eastAsia" w:ascii="Times New Roman" w:hAnsi="Times New Roman" w:eastAsia="仿宋_GB2312" w:cs="Times New Roman"/>
          <w:bCs/>
          <w:color w:val="000000"/>
          <w:sz w:val="32"/>
          <w:szCs w:val="32"/>
          <w:lang w:eastAsia="zh-CN"/>
        </w:rPr>
        <w:t>。</w:t>
      </w:r>
    </w:p>
    <w:p>
      <w:pPr>
        <w:adjustRightInd w:val="0"/>
        <w:snapToGrid w:val="0"/>
        <w:spacing w:line="560" w:lineRule="exact"/>
        <w:ind w:firstLine="643"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
          <w:bCs/>
          <w:sz w:val="32"/>
          <w:szCs w:val="32"/>
          <w:lang w:val="en-US" w:eastAsia="zh-CN"/>
        </w:rPr>
        <w:t>12</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社会保障和就业支出</w:t>
      </w:r>
      <w:r>
        <w:rPr>
          <w:rFonts w:hint="eastAsia" w:ascii="Times New Roman" w:hAnsi="Times New Roman" w:eastAsia="仿宋_GB2312" w:cs="Times New Roman"/>
          <w:b/>
          <w:bCs/>
          <w:sz w:val="32"/>
          <w:szCs w:val="32"/>
        </w:rPr>
        <w:t>（类）行政事业单位养老支出（款）机关事业单位职业年金缴费支出（项）：</w:t>
      </w:r>
      <w:r>
        <w:rPr>
          <w:rFonts w:hint="eastAsia" w:ascii="仿宋_GB2312" w:hAnsi="仿宋_GB2312" w:eastAsia="仿宋_GB2312"/>
          <w:sz w:val="32"/>
          <w:szCs w:val="32"/>
        </w:rPr>
        <w:t>指反映机关事业单位实施养老保险制度由单位实际缴纳的职业年金支出</w:t>
      </w:r>
      <w:r>
        <w:rPr>
          <w:rFonts w:hint="eastAsia" w:ascii="仿宋_GB2312" w:hAnsi="仿宋_GB2312" w:eastAsia="仿宋_GB2312"/>
          <w:sz w:val="32"/>
          <w:szCs w:val="32"/>
          <w:lang w:eastAsia="zh-CN"/>
        </w:rPr>
        <w:t>。</w:t>
      </w:r>
    </w:p>
    <w:p>
      <w:pPr>
        <w:adjustRightInd w:val="0"/>
        <w:snapToGrid w:val="0"/>
        <w:spacing w:line="560" w:lineRule="exact"/>
        <w:ind w:firstLine="643" w:firstLineChars="200"/>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rPr>
        <w:t>.卫生健康支出（类）行政事业单位医疗（款）事业单位医疗（项）：</w:t>
      </w:r>
      <w:r>
        <w:rPr>
          <w:rFonts w:hint="eastAsia" w:ascii="仿宋_GB2312" w:hAnsi="仿宋_GB2312" w:eastAsia="仿宋_GB2312"/>
          <w:sz w:val="32"/>
          <w:szCs w:val="32"/>
        </w:rPr>
        <w:t>指反映财政部门安排的事业单位基本医疗保险缴费</w:t>
      </w:r>
      <w:r>
        <w:rPr>
          <w:rFonts w:hint="eastAsia" w:ascii="仿宋_GB2312" w:hAnsi="仿宋_GB2312" w:eastAsia="仿宋_GB2312"/>
          <w:sz w:val="32"/>
          <w:szCs w:val="32"/>
          <w:lang w:eastAsia="zh-CN"/>
        </w:rPr>
        <w:t>。</w:t>
      </w:r>
    </w:p>
    <w:p>
      <w:pPr>
        <w:adjustRightInd w:val="0"/>
        <w:snapToGrid w:val="0"/>
        <w:spacing w:line="560" w:lineRule="exact"/>
        <w:ind w:firstLine="643" w:firstLineChars="200"/>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rPr>
        <w:t>.节能环保支出（类）</w:t>
      </w:r>
      <w:r>
        <w:rPr>
          <w:rFonts w:hint="eastAsia" w:ascii="Times New Roman" w:hAnsi="Times New Roman" w:eastAsia="仿宋_GB2312" w:cs="Times New Roman"/>
          <w:b/>
          <w:bCs/>
          <w:sz w:val="32"/>
          <w:szCs w:val="32"/>
          <w:lang w:eastAsia="zh-CN"/>
        </w:rPr>
        <w:t>其他节能环保类支出</w:t>
      </w:r>
      <w:r>
        <w:rPr>
          <w:rFonts w:hint="eastAsia" w:ascii="Times New Roman" w:hAnsi="Times New Roman" w:eastAsia="仿宋_GB2312" w:cs="Times New Roman"/>
          <w:b/>
          <w:bCs/>
          <w:sz w:val="32"/>
          <w:szCs w:val="32"/>
        </w:rPr>
        <w:t>（项）：</w:t>
      </w:r>
      <w:r>
        <w:rPr>
          <w:rFonts w:hint="eastAsia" w:ascii="仿宋_GB2312" w:hAnsi="仿宋_GB2312" w:eastAsia="仿宋_GB2312"/>
          <w:sz w:val="32"/>
          <w:szCs w:val="32"/>
        </w:rPr>
        <w:t>指开展</w:t>
      </w:r>
      <w:r>
        <w:rPr>
          <w:rFonts w:hint="eastAsia" w:ascii="仿宋_GB2312" w:hAnsi="仿宋_GB2312" w:eastAsia="仿宋_GB2312"/>
          <w:sz w:val="32"/>
          <w:szCs w:val="32"/>
          <w:lang w:eastAsia="zh-CN"/>
        </w:rPr>
        <w:t>业务</w:t>
      </w:r>
      <w:r>
        <w:rPr>
          <w:rFonts w:hint="eastAsia" w:ascii="仿宋_GB2312" w:hAnsi="仿宋_GB2312" w:eastAsia="仿宋_GB2312"/>
          <w:sz w:val="32"/>
          <w:szCs w:val="32"/>
        </w:rPr>
        <w:t>工作的基本支出</w:t>
      </w:r>
      <w:r>
        <w:rPr>
          <w:rFonts w:hint="eastAsia" w:ascii="仿宋_GB2312" w:hAnsi="仿宋_GB2312" w:eastAsia="仿宋_GB2312"/>
          <w:sz w:val="32"/>
          <w:szCs w:val="32"/>
          <w:lang w:eastAsia="zh-CN"/>
        </w:rPr>
        <w:t>和</w:t>
      </w:r>
      <w:r>
        <w:rPr>
          <w:rFonts w:hint="eastAsia" w:ascii="Times New Roman" w:hAnsi="Times New Roman" w:eastAsia="仿宋_GB2312" w:cs="Times New Roman"/>
          <w:bCs/>
          <w:color w:val="000000"/>
          <w:sz w:val="32"/>
          <w:szCs w:val="32"/>
        </w:rPr>
        <w:t>专项支出</w:t>
      </w:r>
      <w:r>
        <w:rPr>
          <w:rFonts w:hint="eastAsia" w:ascii="Times New Roman" w:hAnsi="Times New Roman" w:eastAsia="仿宋_GB2312" w:cs="Times New Roman"/>
          <w:bCs/>
          <w:color w:val="000000"/>
          <w:sz w:val="32"/>
          <w:szCs w:val="32"/>
          <w:lang w:eastAsia="zh-CN"/>
        </w:rPr>
        <w:t>。</w:t>
      </w:r>
    </w:p>
    <w:p>
      <w:pPr>
        <w:adjustRightInd w:val="0"/>
        <w:snapToGrid w:val="0"/>
        <w:spacing w:line="560" w:lineRule="exact"/>
        <w:ind w:firstLine="643"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5</w:t>
      </w:r>
      <w:r>
        <w:rPr>
          <w:rFonts w:hint="eastAsia" w:ascii="Times New Roman" w:hAnsi="Times New Roman" w:eastAsia="仿宋_GB2312" w:cs="Times New Roman"/>
          <w:b/>
          <w:bCs/>
          <w:sz w:val="32"/>
          <w:szCs w:val="32"/>
        </w:rPr>
        <w:t>.住房保障支出（类）住房改革支出（款）住房公积金（项）：</w:t>
      </w:r>
      <w:r>
        <w:rPr>
          <w:rFonts w:hint="eastAsia" w:ascii="仿宋_GB2312" w:hAnsi="仿宋_GB2312" w:eastAsia="仿宋_GB2312"/>
          <w:sz w:val="32"/>
          <w:szCs w:val="32"/>
        </w:rPr>
        <w:t>指反映规定比例为职工缴纳的住房公积金</w:t>
      </w:r>
      <w:r>
        <w:rPr>
          <w:rFonts w:ascii="Times New Roman" w:hAnsi="Times New Roman" w:eastAsia="仿宋_GB2312" w:cs="Times New Roman"/>
          <w:bCs/>
          <w:color w:val="000000"/>
          <w:sz w:val="32"/>
          <w:szCs w:val="32"/>
        </w:rPr>
        <w:t>。</w:t>
      </w:r>
    </w:p>
    <w:p>
      <w:pPr>
        <w:wordWrap w:val="0"/>
        <w:spacing w:line="530" w:lineRule="exact"/>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wordWrap w:val="0"/>
        <w:spacing w:line="530" w:lineRule="exact"/>
        <w:jc w:val="both"/>
        <w:rPr>
          <w:rFonts w:hint="eastAsia" w:ascii="Times New Roman" w:hAnsi="Times New Roman" w:eastAsia="仿宋_GB2312" w:cs="Times New Roman"/>
          <w:sz w:val="32"/>
          <w:szCs w:val="32"/>
          <w:lang w:val="en-US" w:eastAsia="zh-CN"/>
        </w:rPr>
      </w:pPr>
    </w:p>
    <w:p>
      <w:pPr>
        <w:wordWrap w:val="0"/>
        <w:spacing w:line="530" w:lineRule="exact"/>
        <w:jc w:val="both"/>
        <w:rPr>
          <w:rFonts w:hint="eastAsia" w:ascii="Times New Roman" w:hAnsi="Times New Roman" w:eastAsia="仿宋_GB2312" w:cs="Times New Roman"/>
          <w:sz w:val="32"/>
          <w:szCs w:val="32"/>
          <w:lang w:val="en-US" w:eastAsia="zh-CN"/>
        </w:rPr>
      </w:pPr>
    </w:p>
    <w:p>
      <w:pPr>
        <w:wordWrap w:val="0"/>
        <w:spacing w:line="530" w:lineRule="exact"/>
        <w:ind w:firstLine="4480" w:firstLineChars="14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金华市</w:t>
      </w:r>
      <w:r>
        <w:rPr>
          <w:rFonts w:hint="eastAsia" w:ascii="Times New Roman" w:hAnsi="Times New Roman" w:eastAsia="仿宋_GB2312" w:cs="Times New Roman"/>
          <w:sz w:val="32"/>
          <w:szCs w:val="32"/>
          <w:lang w:eastAsia="zh-CN"/>
        </w:rPr>
        <w:t>环境科学研究院</w:t>
      </w:r>
      <w:r>
        <w:rPr>
          <w:rFonts w:hint="default"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ajorEastAsia" w:hAnsiTheme="majorEastAsia" w:eastAsiaTheme="majorEastAsia"/>
        <w:sz w:val="28"/>
        <w:szCs w:val="28"/>
      </w:rPr>
    </w:pPr>
    <w:bookmarkStart w:id="0" w:name="_GoBack"/>
    <w:bookmarkEnd w:id="0"/>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10248434"/>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sdt>
                    <w:sdtPr>
                      <w:id w:val="110248434"/>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1173"/>
      </w:tabs>
      <w:jc w:val="left"/>
      <w:rPr>
        <w:rFonts w:hint="eastAsia" w:eastAsiaTheme="minorEastAsia"/>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228D0"/>
    <w:rsid w:val="061C12E3"/>
    <w:rsid w:val="063F5F8F"/>
    <w:rsid w:val="07191F7E"/>
    <w:rsid w:val="07BB6ACB"/>
    <w:rsid w:val="07F7549F"/>
    <w:rsid w:val="085A3454"/>
    <w:rsid w:val="08AB4C2C"/>
    <w:rsid w:val="08B65B1B"/>
    <w:rsid w:val="09AA0808"/>
    <w:rsid w:val="09FC48EF"/>
    <w:rsid w:val="0A7A5E08"/>
    <w:rsid w:val="0C004C04"/>
    <w:rsid w:val="0D01435F"/>
    <w:rsid w:val="0D447F51"/>
    <w:rsid w:val="0F0F6C80"/>
    <w:rsid w:val="0F4D2C93"/>
    <w:rsid w:val="10243A6A"/>
    <w:rsid w:val="11EC5045"/>
    <w:rsid w:val="133473AA"/>
    <w:rsid w:val="13986DBE"/>
    <w:rsid w:val="146B40B4"/>
    <w:rsid w:val="15B74C97"/>
    <w:rsid w:val="15E26E77"/>
    <w:rsid w:val="184444F0"/>
    <w:rsid w:val="1A3C6E6E"/>
    <w:rsid w:val="1A4C50CF"/>
    <w:rsid w:val="1B505BC4"/>
    <w:rsid w:val="1CD64AC4"/>
    <w:rsid w:val="1DF56A6E"/>
    <w:rsid w:val="1EA21AB1"/>
    <w:rsid w:val="1EE00F6C"/>
    <w:rsid w:val="1F0711F9"/>
    <w:rsid w:val="21600140"/>
    <w:rsid w:val="217905FF"/>
    <w:rsid w:val="218C6DA4"/>
    <w:rsid w:val="21E64854"/>
    <w:rsid w:val="2200200A"/>
    <w:rsid w:val="225230E7"/>
    <w:rsid w:val="235B5C23"/>
    <w:rsid w:val="23B95782"/>
    <w:rsid w:val="27482DF7"/>
    <w:rsid w:val="28677ABC"/>
    <w:rsid w:val="28963985"/>
    <w:rsid w:val="2B4E0287"/>
    <w:rsid w:val="2BC82B23"/>
    <w:rsid w:val="2BDD54FC"/>
    <w:rsid w:val="2CF33D94"/>
    <w:rsid w:val="2E8F7EA9"/>
    <w:rsid w:val="2EEF63B5"/>
    <w:rsid w:val="2FE443CD"/>
    <w:rsid w:val="2FE96548"/>
    <w:rsid w:val="30AB2660"/>
    <w:rsid w:val="316F6DCF"/>
    <w:rsid w:val="32923DD4"/>
    <w:rsid w:val="32A350AA"/>
    <w:rsid w:val="33090FAE"/>
    <w:rsid w:val="33AA1A53"/>
    <w:rsid w:val="345C00F1"/>
    <w:rsid w:val="35833BE8"/>
    <w:rsid w:val="36681CB1"/>
    <w:rsid w:val="36C5158F"/>
    <w:rsid w:val="376972C6"/>
    <w:rsid w:val="37B32B86"/>
    <w:rsid w:val="38CB4E41"/>
    <w:rsid w:val="395A5460"/>
    <w:rsid w:val="3BA80F98"/>
    <w:rsid w:val="3BDB24FC"/>
    <w:rsid w:val="3D0E2CFE"/>
    <w:rsid w:val="3D3C197D"/>
    <w:rsid w:val="3E095C6A"/>
    <w:rsid w:val="3FED3E31"/>
    <w:rsid w:val="411C3009"/>
    <w:rsid w:val="443C19ED"/>
    <w:rsid w:val="44500925"/>
    <w:rsid w:val="46126407"/>
    <w:rsid w:val="46971E78"/>
    <w:rsid w:val="474B15C9"/>
    <w:rsid w:val="48015C99"/>
    <w:rsid w:val="481D4BBA"/>
    <w:rsid w:val="489A5A45"/>
    <w:rsid w:val="49C51894"/>
    <w:rsid w:val="4B6E4074"/>
    <w:rsid w:val="4B7F4367"/>
    <w:rsid w:val="4D2F3358"/>
    <w:rsid w:val="4DA45B2F"/>
    <w:rsid w:val="4E405058"/>
    <w:rsid w:val="4E5E2ECA"/>
    <w:rsid w:val="4EF549A8"/>
    <w:rsid w:val="505A4E18"/>
    <w:rsid w:val="51335B7A"/>
    <w:rsid w:val="52947A6F"/>
    <w:rsid w:val="52E153FE"/>
    <w:rsid w:val="531E5570"/>
    <w:rsid w:val="539A2F38"/>
    <w:rsid w:val="54265042"/>
    <w:rsid w:val="554447AC"/>
    <w:rsid w:val="556853D1"/>
    <w:rsid w:val="56324103"/>
    <w:rsid w:val="57964773"/>
    <w:rsid w:val="58245FA6"/>
    <w:rsid w:val="59A1612C"/>
    <w:rsid w:val="5AA253AA"/>
    <w:rsid w:val="5B6A079E"/>
    <w:rsid w:val="5BB33C3E"/>
    <w:rsid w:val="5C4D3EE6"/>
    <w:rsid w:val="5CA94CF8"/>
    <w:rsid w:val="5D4062E4"/>
    <w:rsid w:val="601124E4"/>
    <w:rsid w:val="610770E1"/>
    <w:rsid w:val="6133372D"/>
    <w:rsid w:val="614C72AE"/>
    <w:rsid w:val="62DB0886"/>
    <w:rsid w:val="655A3618"/>
    <w:rsid w:val="65A17104"/>
    <w:rsid w:val="67766724"/>
    <w:rsid w:val="67B96C51"/>
    <w:rsid w:val="67ED4227"/>
    <w:rsid w:val="68CA150D"/>
    <w:rsid w:val="696D3A73"/>
    <w:rsid w:val="697A6626"/>
    <w:rsid w:val="6A266F1D"/>
    <w:rsid w:val="6AD257D5"/>
    <w:rsid w:val="6D222D5A"/>
    <w:rsid w:val="6D5B0A77"/>
    <w:rsid w:val="713B6B01"/>
    <w:rsid w:val="72132842"/>
    <w:rsid w:val="73E51E23"/>
    <w:rsid w:val="74916035"/>
    <w:rsid w:val="757B5620"/>
    <w:rsid w:val="768A0D15"/>
    <w:rsid w:val="7693739B"/>
    <w:rsid w:val="76FD5BF8"/>
    <w:rsid w:val="7748745F"/>
    <w:rsid w:val="77B357B6"/>
    <w:rsid w:val="77DF2193"/>
    <w:rsid w:val="78C47A02"/>
    <w:rsid w:val="797D67FC"/>
    <w:rsid w:val="79BB7BA7"/>
    <w:rsid w:val="7C934F16"/>
    <w:rsid w:val="7C935D3B"/>
    <w:rsid w:val="7C9C4822"/>
    <w:rsid w:val="7CB37F01"/>
    <w:rsid w:val="7D2927B5"/>
    <w:rsid w:val="7D5731EA"/>
    <w:rsid w:val="7E5D2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paragraph" w:customStyle="1" w:styleId="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2022-08-24T02:04:00Z</dcterms:created>
  <dc:creator>Administrator</dc:creator>
  <cp:lastModifiedBy>祝晓燕</cp:lastModifiedBy>
  <dcterms:modified xsi:type="dcterms:W3CDTF">2022-08-24T08:42:32Z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